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6280" w14:textId="0E03EAC5" w:rsidR="00775379" w:rsidRPr="009014AF" w:rsidRDefault="00775379" w:rsidP="00A658B6">
      <w:pPr>
        <w:widowControl/>
        <w:jc w:val="center"/>
        <w:rPr>
          <w:rFonts w:ascii="Times New Roman" w:hAnsi="Times New Roman" w:cs="Times New Roman"/>
          <w:b/>
          <w:bCs/>
          <w:color w:val="000000" w:themeColor="text1"/>
        </w:rPr>
      </w:pPr>
      <w:bookmarkStart w:id="0" w:name="_Hlk33009086"/>
      <w:r w:rsidRPr="009014AF">
        <w:rPr>
          <w:rFonts w:ascii="Times New Roman" w:hAnsi="Times New Roman" w:cs="Times New Roman"/>
          <w:b/>
          <w:bCs/>
          <w:color w:val="000000" w:themeColor="text1"/>
        </w:rPr>
        <w:t>FOR FIXED-PRICED SUBCONTRACTS/PURCHASE ORDERS FOR</w:t>
      </w:r>
    </w:p>
    <w:p w14:paraId="03D4BA78" w14:textId="77777777" w:rsidR="00775379" w:rsidRPr="009014AF" w:rsidRDefault="00775379" w:rsidP="00A658B6">
      <w:pPr>
        <w:widowControl/>
        <w:jc w:val="center"/>
        <w:rPr>
          <w:rFonts w:ascii="Times New Roman" w:hAnsi="Times New Roman" w:cs="Times New Roman"/>
          <w:b/>
          <w:bCs/>
          <w:color w:val="000000" w:themeColor="text1"/>
        </w:rPr>
      </w:pPr>
      <w:r w:rsidRPr="009014AF">
        <w:rPr>
          <w:rFonts w:ascii="Times New Roman" w:hAnsi="Times New Roman" w:cs="Times New Roman"/>
          <w:b/>
          <w:bCs/>
          <w:color w:val="000000" w:themeColor="text1"/>
        </w:rPr>
        <w:t xml:space="preserve">NON-COMMERCIAL ITEMS UNDER A </w:t>
      </w:r>
      <w:smartTag w:uri="urn:schemas-microsoft-com:office:smarttags" w:element="place">
        <w:smartTag w:uri="urn:schemas-microsoft-com:office:smarttags" w:element="country-region">
          <w:r w:rsidRPr="009014AF">
            <w:rPr>
              <w:rFonts w:ascii="Times New Roman" w:hAnsi="Times New Roman" w:cs="Times New Roman"/>
              <w:b/>
              <w:bCs/>
              <w:color w:val="000000" w:themeColor="text1"/>
            </w:rPr>
            <w:t>U.S.</w:t>
          </w:r>
        </w:smartTag>
      </w:smartTag>
      <w:r w:rsidRPr="009014AF">
        <w:rPr>
          <w:rFonts w:ascii="Times New Roman" w:hAnsi="Times New Roman" w:cs="Times New Roman"/>
          <w:b/>
          <w:bCs/>
          <w:color w:val="000000" w:themeColor="text1"/>
        </w:rPr>
        <w:t xml:space="preserve"> GOVERNMENT PRIME CONTRACT</w:t>
      </w:r>
    </w:p>
    <w:bookmarkEnd w:id="0"/>
    <w:p w14:paraId="13024BB6" w14:textId="77777777" w:rsidR="00775379" w:rsidRPr="009014AF" w:rsidRDefault="00775379" w:rsidP="003D30D0">
      <w:pPr>
        <w:widowControl/>
        <w:pBdr>
          <w:bottom w:val="single" w:sz="8" w:space="1" w:color="auto"/>
        </w:pBdr>
        <w:jc w:val="center"/>
        <w:rPr>
          <w:rFonts w:ascii="Times New Roman" w:hAnsi="Times New Roman" w:cs="Times New Roman"/>
          <w:color w:val="000000" w:themeColor="text1"/>
        </w:rPr>
      </w:pPr>
    </w:p>
    <w:p w14:paraId="5A1F4ED8" w14:textId="77777777" w:rsidR="00775379" w:rsidRPr="009014AF" w:rsidRDefault="00775379" w:rsidP="00775379">
      <w:pPr>
        <w:widowControl/>
        <w:jc w:val="both"/>
        <w:rPr>
          <w:rFonts w:ascii="Times New Roman" w:hAnsi="Times New Roman" w:cs="Times New Roman"/>
          <w:color w:val="000000" w:themeColor="text1"/>
        </w:rPr>
      </w:pPr>
    </w:p>
    <w:p w14:paraId="7E20AA7A" w14:textId="2338FBE9" w:rsidR="00775379" w:rsidRPr="009014AF" w:rsidRDefault="00775379" w:rsidP="00775379">
      <w:pPr>
        <w:widowControl/>
        <w:jc w:val="both"/>
        <w:rPr>
          <w:rFonts w:ascii="Times New Roman" w:hAnsi="Times New Roman" w:cs="Times New Roman"/>
          <w:b/>
          <w:bCs/>
          <w:color w:val="000000" w:themeColor="text1"/>
        </w:rPr>
      </w:pPr>
      <w:r w:rsidRPr="009014AF">
        <w:rPr>
          <w:rFonts w:ascii="Times New Roman" w:hAnsi="Times New Roman" w:cs="Times New Roman"/>
          <w:b/>
          <w:bCs/>
          <w:color w:val="000000" w:themeColor="text1"/>
        </w:rPr>
        <w:t xml:space="preserve">SECTION I:  GENERAL PROVISIONS </w:t>
      </w:r>
    </w:p>
    <w:p w14:paraId="46390DBF" w14:textId="77777777" w:rsidR="00775379" w:rsidRPr="009014AF" w:rsidRDefault="00775379" w:rsidP="00775379">
      <w:pPr>
        <w:widowControl/>
        <w:jc w:val="both"/>
        <w:rPr>
          <w:rFonts w:ascii="Times New Roman" w:hAnsi="Times New Roman" w:cs="Times New Roman"/>
          <w:b/>
          <w:bCs/>
          <w:color w:val="000000" w:themeColor="text1"/>
        </w:rPr>
      </w:pPr>
    </w:p>
    <w:p w14:paraId="15D122F1" w14:textId="2A54DDE9"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w:t>
      </w:r>
      <w:r w:rsidRPr="009014AF">
        <w:rPr>
          <w:rFonts w:ascii="Times New Roman" w:hAnsi="Times New Roman" w:cs="Times New Roman"/>
          <w:color w:val="000000" w:themeColor="text1"/>
        </w:rPr>
        <w:tab/>
        <w:t xml:space="preserve">Definitions </w:t>
      </w:r>
      <w:r w:rsidR="00034B62">
        <w:rPr>
          <w:rFonts w:ascii="Times New Roman" w:hAnsi="Times New Roman" w:cs="Times New Roman"/>
          <w:color w:val="000000" w:themeColor="text1"/>
        </w:rPr>
        <w:tab/>
      </w:r>
      <w:r w:rsidR="009C3160" w:rsidRPr="009014AF">
        <w:rPr>
          <w:rFonts w:ascii="Times New Roman" w:hAnsi="Times New Roman" w:cs="Times New Roman"/>
          <w:bCs/>
          <w:color w:val="000000" w:themeColor="text1"/>
        </w:rPr>
        <w:t>45.    Insurance</w:t>
      </w:r>
    </w:p>
    <w:p w14:paraId="13364721" w14:textId="00EBD0E3"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w:t>
      </w:r>
      <w:r w:rsidRPr="009014AF">
        <w:rPr>
          <w:rFonts w:ascii="Times New Roman" w:hAnsi="Times New Roman" w:cs="Times New Roman"/>
          <w:color w:val="000000" w:themeColor="text1"/>
        </w:rPr>
        <w:tab/>
        <w:t>Acceptance of Subcontract/Terms and Conditions</w:t>
      </w:r>
      <w:r w:rsidR="00034B62">
        <w:rPr>
          <w:rFonts w:ascii="Times New Roman" w:hAnsi="Times New Roman" w:cs="Times New Roman"/>
          <w:color w:val="000000" w:themeColor="text1"/>
        </w:rPr>
        <w:tab/>
      </w:r>
      <w:r w:rsidR="00034B62" w:rsidRPr="009014AF">
        <w:rPr>
          <w:rFonts w:ascii="Times New Roman" w:hAnsi="Times New Roman" w:cs="Times New Roman"/>
          <w:bCs/>
          <w:color w:val="000000" w:themeColor="text1"/>
        </w:rPr>
        <w:t>46.    Certifications and Representations</w:t>
      </w:r>
    </w:p>
    <w:p w14:paraId="24536CB8" w14:textId="52B1C8AA"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w:t>
      </w:r>
      <w:r w:rsidRPr="009014AF">
        <w:rPr>
          <w:rFonts w:ascii="Times New Roman" w:hAnsi="Times New Roman" w:cs="Times New Roman"/>
          <w:color w:val="000000" w:themeColor="text1"/>
        </w:rPr>
        <w:tab/>
        <w:t>Applicable Laws</w:t>
      </w:r>
      <w:r w:rsidR="00034B62">
        <w:rPr>
          <w:rFonts w:ascii="Times New Roman" w:hAnsi="Times New Roman" w:cs="Times New Roman"/>
          <w:color w:val="000000" w:themeColor="text1"/>
        </w:rPr>
        <w:tab/>
      </w:r>
      <w:r w:rsidR="00034B62" w:rsidRPr="009014AF">
        <w:rPr>
          <w:rFonts w:ascii="Times New Roman" w:hAnsi="Times New Roman" w:cs="Times New Roman"/>
          <w:bCs/>
          <w:color w:val="000000" w:themeColor="text1"/>
        </w:rPr>
        <w:t>47.    Organizational Conflict of Interest</w:t>
      </w:r>
    </w:p>
    <w:p w14:paraId="2F7E9D5F" w14:textId="2FE4756A"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4.</w:t>
      </w:r>
      <w:r w:rsidRPr="009014AF">
        <w:rPr>
          <w:rFonts w:ascii="Times New Roman" w:hAnsi="Times New Roman" w:cs="Times New Roman"/>
          <w:color w:val="000000" w:themeColor="text1"/>
        </w:rPr>
        <w:tab/>
        <w:t>Assignment</w:t>
      </w:r>
      <w:r w:rsidR="00F86A5F" w:rsidRPr="009014AF">
        <w:rPr>
          <w:rFonts w:ascii="Times New Roman" w:hAnsi="Times New Roman" w:cs="Times New Roman"/>
          <w:color w:val="000000" w:themeColor="text1"/>
        </w:rPr>
        <w:t xml:space="preserve"> / Subcontracting</w:t>
      </w:r>
    </w:p>
    <w:p w14:paraId="276806C7" w14:textId="773A7721"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5.</w:t>
      </w:r>
      <w:r w:rsidRPr="009014AF">
        <w:rPr>
          <w:rFonts w:ascii="Times New Roman" w:hAnsi="Times New Roman" w:cs="Times New Roman"/>
          <w:color w:val="000000" w:themeColor="text1"/>
        </w:rPr>
        <w:tab/>
        <w:t>Communication with Buyer’s Customer</w:t>
      </w:r>
      <w:r w:rsidR="00063FFF" w:rsidRPr="009014AF">
        <w:rPr>
          <w:rFonts w:ascii="Times New Roman" w:hAnsi="Times New Roman" w:cs="Times New Roman"/>
          <w:color w:val="000000" w:themeColor="text1"/>
        </w:rPr>
        <w:tab/>
      </w:r>
    </w:p>
    <w:p w14:paraId="5CD8BBC9" w14:textId="037846A1"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6.</w:t>
      </w:r>
      <w:r w:rsidRPr="009014AF">
        <w:rPr>
          <w:rFonts w:ascii="Times New Roman" w:hAnsi="Times New Roman" w:cs="Times New Roman"/>
          <w:color w:val="000000" w:themeColor="text1"/>
        </w:rPr>
        <w:tab/>
        <w:t>Subcontract Management</w:t>
      </w:r>
      <w:r w:rsidR="00063FFF" w:rsidRPr="00063FFF">
        <w:rPr>
          <w:rFonts w:ascii="Times New Roman" w:hAnsi="Times New Roman" w:cs="Times New Roman"/>
          <w:color w:val="000000" w:themeColor="text1"/>
        </w:rPr>
        <w:t xml:space="preserve"> </w:t>
      </w:r>
    </w:p>
    <w:p w14:paraId="01A8F068" w14:textId="5ACE8A59"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7.</w:t>
      </w:r>
      <w:r w:rsidRPr="009014AF">
        <w:rPr>
          <w:rFonts w:ascii="Times New Roman" w:hAnsi="Times New Roman" w:cs="Times New Roman"/>
          <w:color w:val="000000" w:themeColor="text1"/>
        </w:rPr>
        <w:tab/>
        <w:t>Disputes</w:t>
      </w:r>
      <w:r w:rsidR="000C5F18" w:rsidRPr="000C5F18">
        <w:rPr>
          <w:rFonts w:ascii="Times New Roman" w:hAnsi="Times New Roman" w:cs="Times New Roman"/>
          <w:color w:val="000000" w:themeColor="text1"/>
        </w:rPr>
        <w:t xml:space="preserve"> </w:t>
      </w:r>
    </w:p>
    <w:p w14:paraId="491B65DA" w14:textId="27EB5725"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8.</w:t>
      </w:r>
      <w:r w:rsidRPr="009014AF">
        <w:rPr>
          <w:rFonts w:ascii="Times New Roman" w:hAnsi="Times New Roman" w:cs="Times New Roman"/>
          <w:color w:val="000000" w:themeColor="text1"/>
        </w:rPr>
        <w:tab/>
        <w:t>Electronic Contracting</w:t>
      </w:r>
      <w:r w:rsidR="000C5F18" w:rsidRPr="000C5F18">
        <w:rPr>
          <w:rFonts w:ascii="Times New Roman" w:hAnsi="Times New Roman" w:cs="Times New Roman"/>
          <w:color w:val="000000" w:themeColor="text1"/>
        </w:rPr>
        <w:t xml:space="preserve"> </w:t>
      </w:r>
    </w:p>
    <w:p w14:paraId="3B1F2C25" w14:textId="09F5880C" w:rsidR="00775379" w:rsidRPr="009014AF" w:rsidRDefault="00775379" w:rsidP="00ED7C83">
      <w:pPr>
        <w:widowControl/>
        <w:tabs>
          <w:tab w:val="left" w:pos="450"/>
          <w:tab w:val="left" w:pos="5040"/>
          <w:tab w:val="left" w:pos="5490"/>
          <w:tab w:val="right" w:pos="9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9.</w:t>
      </w:r>
      <w:r w:rsidRPr="009014AF">
        <w:rPr>
          <w:rFonts w:ascii="Times New Roman" w:hAnsi="Times New Roman" w:cs="Times New Roman"/>
          <w:color w:val="000000" w:themeColor="text1"/>
        </w:rPr>
        <w:tab/>
        <w:t>Export Control</w:t>
      </w:r>
      <w:r w:rsidR="00B3241F" w:rsidRPr="00B3241F">
        <w:rPr>
          <w:rFonts w:ascii="Times New Roman" w:hAnsi="Times New Roman" w:cs="Times New Roman"/>
          <w:color w:val="000000" w:themeColor="text1"/>
        </w:rPr>
        <w:t xml:space="preserve"> </w:t>
      </w:r>
      <w:r w:rsidR="00961B9E" w:rsidRPr="009014AF">
        <w:rPr>
          <w:rFonts w:ascii="Times New Roman" w:hAnsi="Times New Roman" w:cs="Times New Roman"/>
          <w:b/>
          <w:bCs/>
          <w:color w:val="000000" w:themeColor="text1"/>
        </w:rPr>
        <w:tab/>
        <w:t>SECTION II:  FAR FLOWDOWNS</w:t>
      </w:r>
    </w:p>
    <w:p w14:paraId="35ED657A" w14:textId="1C0B03EB"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10.</w:t>
      </w:r>
      <w:r w:rsidRPr="009014AF">
        <w:rPr>
          <w:rFonts w:ascii="Times New Roman" w:hAnsi="Times New Roman" w:cs="Times New Roman"/>
          <w:color w:val="000000" w:themeColor="text1"/>
        </w:rPr>
        <w:tab/>
        <w:t>Extras</w:t>
      </w:r>
      <w:r w:rsidR="00083DB1" w:rsidRPr="00083DB1">
        <w:rPr>
          <w:rFonts w:ascii="Times New Roman" w:hAnsi="Times New Roman" w:cs="Times New Roman"/>
          <w:color w:val="000000" w:themeColor="text1"/>
        </w:rPr>
        <w:t xml:space="preserve"> </w:t>
      </w:r>
    </w:p>
    <w:p w14:paraId="6F5AD195" w14:textId="4851E09A"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11.</w:t>
      </w:r>
      <w:r w:rsidRPr="009014AF">
        <w:rPr>
          <w:rFonts w:ascii="Times New Roman" w:hAnsi="Times New Roman" w:cs="Times New Roman"/>
          <w:color w:val="000000" w:themeColor="text1"/>
        </w:rPr>
        <w:tab/>
        <w:t>Furnished Property</w:t>
      </w:r>
      <w:r w:rsidR="00083DB1" w:rsidRPr="00083DB1">
        <w:rPr>
          <w:rFonts w:ascii="Times New Roman" w:hAnsi="Times New Roman" w:cs="Times New Roman"/>
          <w:color w:val="000000" w:themeColor="text1"/>
        </w:rPr>
        <w:t xml:space="preserve"> </w:t>
      </w:r>
      <w:r w:rsidR="00961B9E" w:rsidRPr="009014AF">
        <w:rPr>
          <w:rFonts w:ascii="Times New Roman" w:hAnsi="Times New Roman" w:cs="Times New Roman"/>
          <w:color w:val="000000" w:themeColor="text1"/>
        </w:rPr>
        <w:tab/>
        <w:t>A.</w:t>
      </w:r>
      <w:r w:rsidR="00961B9E" w:rsidRPr="009014AF">
        <w:rPr>
          <w:rFonts w:ascii="Times New Roman" w:hAnsi="Times New Roman" w:cs="Times New Roman"/>
          <w:color w:val="000000" w:themeColor="text1"/>
        </w:rPr>
        <w:tab/>
        <w:t>Incorporation of FAR Clauses</w:t>
      </w:r>
    </w:p>
    <w:p w14:paraId="0A274049" w14:textId="4687D7D6" w:rsidR="00775379" w:rsidRPr="009014AF" w:rsidRDefault="00775379" w:rsidP="00775379">
      <w:pPr>
        <w:widowControl/>
        <w:tabs>
          <w:tab w:val="left" w:pos="450"/>
          <w:tab w:val="left" w:pos="5040"/>
          <w:tab w:val="left" w:pos="5490"/>
        </w:tabs>
        <w:jc w:val="both"/>
        <w:rPr>
          <w:rFonts w:ascii="Times New Roman" w:hAnsi="Times New Roman" w:cs="Times New Roman"/>
          <w:b/>
          <w:color w:val="000000" w:themeColor="text1"/>
        </w:rPr>
      </w:pPr>
      <w:r w:rsidRPr="009014AF">
        <w:rPr>
          <w:rFonts w:ascii="Times New Roman" w:hAnsi="Times New Roman" w:cs="Times New Roman"/>
          <w:color w:val="000000" w:themeColor="text1"/>
        </w:rPr>
        <w:t>12.</w:t>
      </w:r>
      <w:r w:rsidRPr="009014AF">
        <w:rPr>
          <w:rFonts w:ascii="Times New Roman" w:hAnsi="Times New Roman" w:cs="Times New Roman"/>
          <w:color w:val="000000" w:themeColor="text1"/>
        </w:rPr>
        <w:tab/>
        <w:t>Gratuities/Kickbacks</w:t>
      </w:r>
      <w:r w:rsidR="00961B9E" w:rsidRPr="00961B9E">
        <w:rPr>
          <w:rFonts w:ascii="Times New Roman" w:hAnsi="Times New Roman" w:cs="Times New Roman"/>
          <w:color w:val="000000" w:themeColor="text1"/>
        </w:rPr>
        <w:t xml:space="preserve"> </w:t>
      </w:r>
      <w:r w:rsidR="00961B9E" w:rsidRPr="009014AF">
        <w:rPr>
          <w:rFonts w:ascii="Times New Roman" w:hAnsi="Times New Roman" w:cs="Times New Roman"/>
          <w:color w:val="000000" w:themeColor="text1"/>
        </w:rPr>
        <w:tab/>
        <w:t>B.</w:t>
      </w:r>
      <w:r w:rsidR="00961B9E" w:rsidRPr="009014AF">
        <w:rPr>
          <w:rFonts w:ascii="Times New Roman" w:hAnsi="Times New Roman" w:cs="Times New Roman"/>
          <w:color w:val="000000" w:themeColor="text1"/>
        </w:rPr>
        <w:tab/>
        <w:t>Government Subcontract</w:t>
      </w:r>
    </w:p>
    <w:p w14:paraId="1ED9ED70" w14:textId="26A3E2EA" w:rsidR="00F671BF"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13.</w:t>
      </w:r>
      <w:r w:rsidRPr="009014AF">
        <w:rPr>
          <w:rFonts w:ascii="Times New Roman" w:hAnsi="Times New Roman" w:cs="Times New Roman"/>
          <w:color w:val="000000" w:themeColor="text1"/>
        </w:rPr>
        <w:tab/>
        <w:t>Independent Contractor Relationship</w:t>
      </w:r>
      <w:r w:rsidR="00424C94" w:rsidRPr="00424C94">
        <w:rPr>
          <w:rFonts w:ascii="Times New Roman" w:hAnsi="Times New Roman" w:cs="Times New Roman"/>
          <w:color w:val="000000" w:themeColor="text1"/>
        </w:rPr>
        <w:t xml:space="preserve"> </w:t>
      </w:r>
      <w:r w:rsidR="00424C94" w:rsidRPr="009014AF">
        <w:rPr>
          <w:rFonts w:ascii="Times New Roman" w:hAnsi="Times New Roman" w:cs="Times New Roman"/>
          <w:color w:val="000000" w:themeColor="text1"/>
        </w:rPr>
        <w:tab/>
        <w:t>C.</w:t>
      </w:r>
      <w:r w:rsidR="00424C94" w:rsidRPr="009014AF">
        <w:rPr>
          <w:rFonts w:ascii="Times New Roman" w:hAnsi="Times New Roman" w:cs="Times New Roman"/>
          <w:color w:val="000000" w:themeColor="text1"/>
        </w:rPr>
        <w:tab/>
        <w:t>Notes</w:t>
      </w:r>
    </w:p>
    <w:p w14:paraId="2976AF04" w14:textId="03539380"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14.</w:t>
      </w:r>
      <w:r w:rsidRPr="009014AF">
        <w:rPr>
          <w:rFonts w:ascii="Times New Roman" w:hAnsi="Times New Roman" w:cs="Times New Roman"/>
          <w:color w:val="000000" w:themeColor="text1"/>
        </w:rPr>
        <w:tab/>
      </w:r>
      <w:r w:rsidR="002910E8" w:rsidRPr="009014AF">
        <w:rPr>
          <w:rFonts w:ascii="Times New Roman" w:hAnsi="Times New Roman" w:cs="Times New Roman"/>
          <w:color w:val="000000" w:themeColor="text1"/>
        </w:rPr>
        <w:t>Rights and Use of Proprietary Information &amp; Materials</w:t>
      </w:r>
      <w:r w:rsidRPr="009014AF">
        <w:rPr>
          <w:rFonts w:ascii="Times New Roman" w:hAnsi="Times New Roman" w:cs="Times New Roman"/>
          <w:color w:val="000000" w:themeColor="text1"/>
        </w:rPr>
        <w:tab/>
      </w:r>
      <w:r w:rsidR="00ED7C83" w:rsidRPr="009014AF">
        <w:rPr>
          <w:rFonts w:ascii="Times New Roman" w:hAnsi="Times New Roman" w:cs="Times New Roman"/>
          <w:color w:val="000000" w:themeColor="text1"/>
        </w:rPr>
        <w:t>D.</w:t>
      </w:r>
      <w:r w:rsidR="00ED7C83" w:rsidRPr="009014AF">
        <w:rPr>
          <w:rFonts w:ascii="Times New Roman" w:hAnsi="Times New Roman" w:cs="Times New Roman"/>
          <w:color w:val="000000" w:themeColor="text1"/>
        </w:rPr>
        <w:tab/>
        <w:t>Amendments Required by Prime Contract</w:t>
      </w:r>
    </w:p>
    <w:p w14:paraId="4924F150" w14:textId="2F0C1616"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15.</w:t>
      </w:r>
      <w:r w:rsidRPr="009014AF">
        <w:rPr>
          <w:rFonts w:ascii="Times New Roman" w:hAnsi="Times New Roman" w:cs="Times New Roman"/>
          <w:color w:val="000000" w:themeColor="text1"/>
        </w:rPr>
        <w:tab/>
      </w:r>
      <w:r w:rsidR="00F671BF" w:rsidRPr="009014AF">
        <w:rPr>
          <w:rFonts w:ascii="Times New Roman" w:hAnsi="Times New Roman" w:cs="Times New Roman"/>
          <w:color w:val="000000" w:themeColor="text1"/>
        </w:rPr>
        <w:t>Changes</w:t>
      </w:r>
      <w:r w:rsidR="002354D0" w:rsidRPr="002354D0">
        <w:rPr>
          <w:rFonts w:ascii="Times New Roman" w:hAnsi="Times New Roman" w:cs="Times New Roman"/>
          <w:color w:val="000000" w:themeColor="text1"/>
        </w:rPr>
        <w:t xml:space="preserve"> </w:t>
      </w:r>
      <w:r w:rsidR="002354D0" w:rsidRPr="009014AF">
        <w:rPr>
          <w:rFonts w:ascii="Times New Roman" w:hAnsi="Times New Roman" w:cs="Times New Roman"/>
          <w:color w:val="000000" w:themeColor="text1"/>
        </w:rPr>
        <w:tab/>
        <w:t>E.</w:t>
      </w:r>
      <w:r w:rsidR="002354D0">
        <w:rPr>
          <w:rFonts w:ascii="Times New Roman" w:hAnsi="Times New Roman" w:cs="Times New Roman"/>
          <w:color w:val="000000" w:themeColor="text1"/>
        </w:rPr>
        <w:tab/>
      </w:r>
      <w:r w:rsidR="002354D0" w:rsidRPr="009014AF">
        <w:rPr>
          <w:rFonts w:ascii="Times New Roman" w:hAnsi="Times New Roman" w:cs="Times New Roman"/>
          <w:color w:val="000000" w:themeColor="text1"/>
        </w:rPr>
        <w:t>Preservation of the Government’s Rights</w:t>
      </w:r>
    </w:p>
    <w:p w14:paraId="294A6122" w14:textId="6B1A24D1" w:rsidR="00775379" w:rsidRPr="009014AF" w:rsidRDefault="00775379" w:rsidP="00775379">
      <w:pPr>
        <w:widowControl/>
        <w:tabs>
          <w:tab w:val="left" w:pos="450"/>
          <w:tab w:val="left" w:pos="5040"/>
          <w:tab w:val="left" w:pos="5490"/>
        </w:tabs>
        <w:jc w:val="both"/>
        <w:rPr>
          <w:rFonts w:ascii="Times New Roman" w:hAnsi="Times New Roman" w:cs="Times New Roman"/>
          <w:bCs/>
          <w:color w:val="000000" w:themeColor="text1"/>
        </w:rPr>
      </w:pPr>
      <w:r w:rsidRPr="009014AF">
        <w:rPr>
          <w:rFonts w:ascii="Times New Roman" w:hAnsi="Times New Roman" w:cs="Times New Roman"/>
          <w:color w:val="000000" w:themeColor="text1"/>
        </w:rPr>
        <w:t>16.</w:t>
      </w:r>
      <w:r w:rsidRPr="009014AF">
        <w:rPr>
          <w:rFonts w:ascii="Times New Roman" w:hAnsi="Times New Roman" w:cs="Times New Roman"/>
          <w:color w:val="000000" w:themeColor="text1"/>
        </w:rPr>
        <w:tab/>
        <w:t>Entry on Buyer Property</w:t>
      </w:r>
      <w:r w:rsidRPr="009014AF">
        <w:rPr>
          <w:rFonts w:ascii="Times New Roman" w:hAnsi="Times New Roman" w:cs="Times New Roman"/>
          <w:b/>
          <w:bCs/>
          <w:color w:val="000000" w:themeColor="text1"/>
        </w:rPr>
        <w:t xml:space="preserve"> </w:t>
      </w:r>
      <w:r w:rsidR="002354D0" w:rsidRPr="009014AF">
        <w:rPr>
          <w:rFonts w:ascii="Times New Roman" w:hAnsi="Times New Roman" w:cs="Times New Roman"/>
          <w:color w:val="000000" w:themeColor="text1"/>
        </w:rPr>
        <w:tab/>
        <w:t>F.</w:t>
      </w:r>
      <w:r w:rsidR="002354D0" w:rsidRPr="009014AF">
        <w:rPr>
          <w:rFonts w:ascii="Times New Roman" w:hAnsi="Times New Roman" w:cs="Times New Roman"/>
          <w:color w:val="000000" w:themeColor="text1"/>
        </w:rPr>
        <w:tab/>
        <w:t>FAR</w:t>
      </w:r>
      <w:r w:rsidR="009D032B">
        <w:rPr>
          <w:rFonts w:ascii="Times New Roman" w:hAnsi="Times New Roman" w:cs="Times New Roman"/>
          <w:color w:val="000000" w:themeColor="text1"/>
        </w:rPr>
        <w:t>/DFAR</w:t>
      </w:r>
      <w:r w:rsidR="002354D0" w:rsidRPr="009014AF">
        <w:rPr>
          <w:rFonts w:ascii="Times New Roman" w:hAnsi="Times New Roman" w:cs="Times New Roman"/>
          <w:color w:val="000000" w:themeColor="text1"/>
        </w:rPr>
        <w:t xml:space="preserve"> Flow-Down Provisions</w:t>
      </w:r>
    </w:p>
    <w:p w14:paraId="257D0B60" w14:textId="04A36B55"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17.</w:t>
      </w:r>
      <w:r w:rsidRPr="009014AF">
        <w:rPr>
          <w:rFonts w:ascii="Times New Roman" w:hAnsi="Times New Roman" w:cs="Times New Roman"/>
          <w:color w:val="000000" w:themeColor="text1"/>
        </w:rPr>
        <w:tab/>
        <w:t>Intellectual Property</w:t>
      </w:r>
      <w:r w:rsidRPr="009014AF">
        <w:rPr>
          <w:rFonts w:ascii="Times New Roman" w:hAnsi="Times New Roman" w:cs="Times New Roman"/>
          <w:b/>
          <w:bCs/>
          <w:color w:val="000000" w:themeColor="text1"/>
        </w:rPr>
        <w:t xml:space="preserve"> </w:t>
      </w:r>
      <w:r w:rsidR="00BE5529" w:rsidRPr="009014AF">
        <w:rPr>
          <w:rFonts w:ascii="Times New Roman" w:hAnsi="Times New Roman" w:cs="Times New Roman"/>
          <w:color w:val="000000" w:themeColor="text1"/>
        </w:rPr>
        <w:tab/>
        <w:t>G.</w:t>
      </w:r>
      <w:r w:rsidR="00BE5529" w:rsidRPr="009014AF">
        <w:rPr>
          <w:rFonts w:ascii="Times New Roman" w:hAnsi="Times New Roman" w:cs="Times New Roman"/>
          <w:color w:val="000000" w:themeColor="text1"/>
        </w:rPr>
        <w:tab/>
      </w:r>
      <w:r w:rsidR="00051B4B">
        <w:rPr>
          <w:rFonts w:ascii="Times New Roman" w:hAnsi="Times New Roman" w:cs="Times New Roman"/>
          <w:color w:val="000000" w:themeColor="text1"/>
        </w:rPr>
        <w:t>COVID Compliance Clause</w:t>
      </w:r>
    </w:p>
    <w:p w14:paraId="740B0F9B" w14:textId="1AAFFEAC" w:rsidR="00775379" w:rsidRPr="009014AF" w:rsidRDefault="00775379" w:rsidP="00051B4B">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18.</w:t>
      </w:r>
      <w:r w:rsidRPr="009014AF">
        <w:rPr>
          <w:rFonts w:ascii="Times New Roman" w:hAnsi="Times New Roman" w:cs="Times New Roman"/>
          <w:color w:val="000000" w:themeColor="text1"/>
        </w:rPr>
        <w:tab/>
        <w:t>Offset Credit/Cooperation</w:t>
      </w:r>
      <w:r w:rsidR="00EF0AD5">
        <w:rPr>
          <w:rFonts w:ascii="Times New Roman" w:hAnsi="Times New Roman" w:cs="Times New Roman"/>
          <w:color w:val="000000" w:themeColor="text1"/>
        </w:rPr>
        <w:t xml:space="preserve">                                                </w:t>
      </w:r>
      <w:r w:rsidRPr="009014AF">
        <w:rPr>
          <w:rFonts w:ascii="Times New Roman" w:hAnsi="Times New Roman" w:cs="Times New Roman"/>
          <w:color w:val="000000" w:themeColor="text1"/>
        </w:rPr>
        <w:t>19.</w:t>
      </w:r>
      <w:r w:rsidRPr="009014AF">
        <w:rPr>
          <w:rFonts w:ascii="Times New Roman" w:hAnsi="Times New Roman" w:cs="Times New Roman"/>
          <w:color w:val="000000" w:themeColor="text1"/>
        </w:rPr>
        <w:tab/>
        <w:t>Packing and Shipment</w:t>
      </w:r>
      <w:r w:rsidR="008D2CFF" w:rsidRPr="008D2CFF">
        <w:rPr>
          <w:rFonts w:ascii="Times New Roman" w:hAnsi="Times New Roman" w:cs="Times New Roman"/>
          <w:color w:val="000000" w:themeColor="text1"/>
        </w:rPr>
        <w:t xml:space="preserve"> </w:t>
      </w:r>
    </w:p>
    <w:p w14:paraId="6762AEA2" w14:textId="6CC9CE92"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20.</w:t>
      </w:r>
      <w:r w:rsidRPr="009014AF">
        <w:rPr>
          <w:rFonts w:ascii="Times New Roman" w:hAnsi="Times New Roman" w:cs="Times New Roman"/>
          <w:color w:val="000000" w:themeColor="text1"/>
        </w:rPr>
        <w:tab/>
        <w:t xml:space="preserve">Parts Obsolescence </w:t>
      </w:r>
      <w:r w:rsidR="00F23193" w:rsidRPr="009014AF">
        <w:rPr>
          <w:rFonts w:ascii="Times New Roman" w:hAnsi="Times New Roman" w:cs="Times New Roman"/>
          <w:color w:val="000000" w:themeColor="text1"/>
        </w:rPr>
        <w:tab/>
      </w:r>
    </w:p>
    <w:p w14:paraId="4FD26A79" w14:textId="3D196182"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21.</w:t>
      </w:r>
      <w:r w:rsidRPr="009014AF">
        <w:rPr>
          <w:rFonts w:ascii="Times New Roman" w:hAnsi="Times New Roman" w:cs="Times New Roman"/>
          <w:color w:val="000000" w:themeColor="text1"/>
        </w:rPr>
        <w:tab/>
        <w:t>Payments, Taxes, and Duties</w:t>
      </w:r>
      <w:r w:rsidR="00446855" w:rsidRPr="00446855">
        <w:rPr>
          <w:rFonts w:ascii="Times New Roman" w:hAnsi="Times New Roman" w:cs="Times New Roman"/>
          <w:color w:val="000000" w:themeColor="text1"/>
        </w:rPr>
        <w:t xml:space="preserve"> </w:t>
      </w:r>
    </w:p>
    <w:p w14:paraId="564B73D4" w14:textId="452E5064" w:rsidR="00775379" w:rsidRPr="009014AF" w:rsidRDefault="00775379" w:rsidP="009D032B">
      <w:pPr>
        <w:widowControl/>
        <w:tabs>
          <w:tab w:val="left" w:pos="450"/>
          <w:tab w:val="left" w:pos="4378"/>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22.</w:t>
      </w:r>
      <w:r w:rsidRPr="009014AF">
        <w:rPr>
          <w:rFonts w:ascii="Times New Roman" w:hAnsi="Times New Roman" w:cs="Times New Roman"/>
          <w:color w:val="000000" w:themeColor="text1"/>
        </w:rPr>
        <w:tab/>
        <w:t>Precedence</w:t>
      </w:r>
      <w:r w:rsidR="00A44AB0" w:rsidRPr="00A44AB0">
        <w:rPr>
          <w:rFonts w:ascii="Times New Roman" w:hAnsi="Times New Roman" w:cs="Times New Roman"/>
          <w:color w:val="000000" w:themeColor="text1"/>
        </w:rPr>
        <w:t xml:space="preserve"> </w:t>
      </w:r>
      <w:r w:rsidR="00F23193" w:rsidRPr="009014AF">
        <w:rPr>
          <w:rFonts w:ascii="Times New Roman" w:hAnsi="Times New Roman" w:cs="Times New Roman"/>
          <w:color w:val="000000" w:themeColor="text1"/>
        </w:rPr>
        <w:tab/>
      </w:r>
      <w:r w:rsidR="00F23193">
        <w:rPr>
          <w:rFonts w:ascii="Times New Roman" w:hAnsi="Times New Roman" w:cs="Times New Roman"/>
          <w:color w:val="000000" w:themeColor="text1"/>
        </w:rPr>
        <w:tab/>
      </w:r>
      <w:r w:rsidR="00155AE0" w:rsidRPr="008E1870">
        <w:rPr>
          <w:rFonts w:ascii="Times New Roman" w:hAnsi="Times New Roman" w:cs="Times New Roman"/>
          <w:b/>
          <w:bCs/>
          <w:color w:val="000000" w:themeColor="text1"/>
        </w:rPr>
        <w:t xml:space="preserve">SECTION III: </w:t>
      </w:r>
      <w:r w:rsidR="00EA4E59" w:rsidRPr="008E1870">
        <w:rPr>
          <w:rFonts w:ascii="Times New Roman" w:hAnsi="Times New Roman" w:cs="Times New Roman"/>
          <w:b/>
          <w:bCs/>
          <w:color w:val="000000" w:themeColor="text1"/>
        </w:rPr>
        <w:t xml:space="preserve"> </w:t>
      </w:r>
      <w:r w:rsidR="00155AE0" w:rsidRPr="008E1870">
        <w:rPr>
          <w:rFonts w:ascii="Times New Roman" w:hAnsi="Times New Roman" w:cs="Times New Roman"/>
          <w:b/>
          <w:bCs/>
          <w:color w:val="000000" w:themeColor="text1"/>
        </w:rPr>
        <w:t>INSURANCE REQUIREMENTS</w:t>
      </w:r>
      <w:r w:rsidR="00F23193" w:rsidRPr="009014AF">
        <w:rPr>
          <w:rFonts w:ascii="Times New Roman" w:hAnsi="Times New Roman" w:cs="Times New Roman"/>
          <w:color w:val="000000" w:themeColor="text1"/>
        </w:rPr>
        <w:tab/>
      </w:r>
    </w:p>
    <w:p w14:paraId="27A77DFC" w14:textId="1CCEE798"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23.</w:t>
      </w:r>
      <w:r w:rsidRPr="009014AF">
        <w:rPr>
          <w:rFonts w:ascii="Times New Roman" w:hAnsi="Times New Roman" w:cs="Times New Roman"/>
          <w:color w:val="000000" w:themeColor="text1"/>
        </w:rPr>
        <w:tab/>
        <w:t>Priority Rating</w:t>
      </w:r>
      <w:r w:rsidR="001B0996" w:rsidRPr="001B0996">
        <w:rPr>
          <w:rFonts w:ascii="Times New Roman" w:hAnsi="Times New Roman" w:cs="Times New Roman"/>
          <w:color w:val="000000" w:themeColor="text1"/>
        </w:rPr>
        <w:t xml:space="preserve"> </w:t>
      </w:r>
      <w:r w:rsidR="00537D96" w:rsidRPr="009014AF">
        <w:rPr>
          <w:rFonts w:ascii="Times New Roman" w:hAnsi="Times New Roman" w:cs="Times New Roman"/>
          <w:b/>
          <w:bCs/>
          <w:color w:val="000000" w:themeColor="text1"/>
        </w:rPr>
        <w:tab/>
      </w:r>
    </w:p>
    <w:p w14:paraId="5F98EA96" w14:textId="41BBDCC2"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24.</w:t>
      </w:r>
      <w:r w:rsidRPr="009014AF">
        <w:rPr>
          <w:rFonts w:ascii="Times New Roman" w:hAnsi="Times New Roman" w:cs="Times New Roman"/>
          <w:color w:val="000000" w:themeColor="text1"/>
        </w:rPr>
        <w:tab/>
        <w:t>Prohibited Software</w:t>
      </w:r>
      <w:r w:rsidR="001B0996" w:rsidRPr="001B0996">
        <w:rPr>
          <w:rFonts w:ascii="Times New Roman" w:hAnsi="Times New Roman" w:cs="Times New Roman"/>
          <w:color w:val="000000" w:themeColor="text1"/>
        </w:rPr>
        <w:t xml:space="preserve"> </w:t>
      </w:r>
      <w:r w:rsidR="00537D96" w:rsidRPr="009014AF">
        <w:rPr>
          <w:rFonts w:ascii="Times New Roman" w:hAnsi="Times New Roman" w:cs="Times New Roman"/>
          <w:color w:val="000000" w:themeColor="text1"/>
        </w:rPr>
        <w:tab/>
      </w:r>
      <w:r w:rsidR="00537D96" w:rsidRPr="009014AF">
        <w:rPr>
          <w:rFonts w:ascii="Times New Roman" w:hAnsi="Times New Roman" w:cs="Times New Roman"/>
          <w:color w:val="000000" w:themeColor="text1"/>
        </w:rPr>
        <w:tab/>
      </w:r>
    </w:p>
    <w:p w14:paraId="086C659F" w14:textId="30298D6C"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25.</w:t>
      </w:r>
      <w:r w:rsidRPr="009014AF">
        <w:rPr>
          <w:rFonts w:ascii="Times New Roman" w:hAnsi="Times New Roman" w:cs="Times New Roman"/>
          <w:color w:val="000000" w:themeColor="text1"/>
        </w:rPr>
        <w:tab/>
        <w:t>Quality Control System</w:t>
      </w:r>
      <w:r w:rsidR="007722AA" w:rsidRPr="009014AF">
        <w:rPr>
          <w:rFonts w:ascii="Times New Roman" w:hAnsi="Times New Roman" w:cs="Times New Roman"/>
          <w:color w:val="000000" w:themeColor="text1"/>
        </w:rPr>
        <w:t xml:space="preserve"> /</w:t>
      </w:r>
      <w:r w:rsidRPr="009014AF">
        <w:rPr>
          <w:rFonts w:ascii="Times New Roman" w:hAnsi="Times New Roman" w:cs="Times New Roman"/>
          <w:color w:val="000000" w:themeColor="text1"/>
        </w:rPr>
        <w:t xml:space="preserve"> Inspection</w:t>
      </w:r>
      <w:r w:rsidR="007722AA" w:rsidRPr="009014AF">
        <w:rPr>
          <w:rFonts w:ascii="Times New Roman" w:hAnsi="Times New Roman" w:cs="Times New Roman"/>
          <w:color w:val="000000" w:themeColor="text1"/>
        </w:rPr>
        <w:t xml:space="preserve"> / Acceptance</w:t>
      </w:r>
      <w:r w:rsidR="00DF45DC">
        <w:rPr>
          <w:rFonts w:ascii="Times New Roman" w:hAnsi="Times New Roman" w:cs="Times New Roman"/>
          <w:color w:val="000000" w:themeColor="text1"/>
        </w:rPr>
        <w:tab/>
      </w:r>
      <w:r w:rsidR="00866E51" w:rsidRPr="009014AF">
        <w:rPr>
          <w:rFonts w:ascii="Times New Roman" w:hAnsi="Times New Roman" w:cs="Times New Roman"/>
          <w:color w:val="000000" w:themeColor="text1"/>
        </w:rPr>
        <w:tab/>
      </w:r>
    </w:p>
    <w:p w14:paraId="4183322B" w14:textId="48976ED6"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26.</w:t>
      </w:r>
      <w:r w:rsidRPr="009014AF">
        <w:rPr>
          <w:rFonts w:ascii="Times New Roman" w:hAnsi="Times New Roman" w:cs="Times New Roman"/>
          <w:color w:val="000000" w:themeColor="text1"/>
        </w:rPr>
        <w:tab/>
        <w:t>Release of Information</w:t>
      </w:r>
      <w:r w:rsidR="00866E51" w:rsidRPr="00866E51">
        <w:rPr>
          <w:rFonts w:ascii="Times New Roman" w:hAnsi="Times New Roman" w:cs="Times New Roman"/>
          <w:color w:val="000000" w:themeColor="text1"/>
        </w:rPr>
        <w:t xml:space="preserve"> </w:t>
      </w:r>
      <w:r w:rsidR="00866E51" w:rsidRPr="009014AF">
        <w:rPr>
          <w:rFonts w:ascii="Times New Roman" w:hAnsi="Times New Roman" w:cs="Times New Roman"/>
          <w:color w:val="000000" w:themeColor="text1"/>
        </w:rPr>
        <w:tab/>
      </w:r>
      <w:r w:rsidR="00866E51" w:rsidRPr="009014AF">
        <w:rPr>
          <w:rFonts w:ascii="Times New Roman" w:hAnsi="Times New Roman" w:cs="Times New Roman"/>
          <w:color w:val="000000" w:themeColor="text1"/>
        </w:rPr>
        <w:tab/>
      </w:r>
    </w:p>
    <w:p w14:paraId="6128784E" w14:textId="51EEAA2D"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27.</w:t>
      </w:r>
      <w:r w:rsidRPr="009014AF">
        <w:rPr>
          <w:rFonts w:ascii="Times New Roman" w:hAnsi="Times New Roman" w:cs="Times New Roman"/>
          <w:color w:val="000000" w:themeColor="text1"/>
        </w:rPr>
        <w:tab/>
        <w:t>Severability</w:t>
      </w:r>
      <w:r w:rsidR="00866E51" w:rsidRPr="00866E51">
        <w:rPr>
          <w:rFonts w:ascii="Times New Roman" w:hAnsi="Times New Roman" w:cs="Times New Roman"/>
          <w:color w:val="000000" w:themeColor="text1"/>
        </w:rPr>
        <w:t xml:space="preserve"> </w:t>
      </w:r>
      <w:r w:rsidR="00866E51" w:rsidRPr="009014AF">
        <w:rPr>
          <w:rFonts w:ascii="Times New Roman" w:hAnsi="Times New Roman" w:cs="Times New Roman"/>
          <w:color w:val="000000" w:themeColor="text1"/>
        </w:rPr>
        <w:tab/>
      </w:r>
      <w:r w:rsidR="00866E51" w:rsidRPr="009014AF">
        <w:rPr>
          <w:rFonts w:ascii="Times New Roman" w:hAnsi="Times New Roman" w:cs="Times New Roman"/>
          <w:color w:val="000000" w:themeColor="text1"/>
        </w:rPr>
        <w:tab/>
      </w:r>
    </w:p>
    <w:p w14:paraId="689C3C9F"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28.</w:t>
      </w:r>
      <w:r w:rsidRPr="009014AF">
        <w:rPr>
          <w:rFonts w:ascii="Times New Roman" w:hAnsi="Times New Roman" w:cs="Times New Roman"/>
          <w:color w:val="000000" w:themeColor="text1"/>
        </w:rPr>
        <w:tab/>
        <w:t>Survivability</w:t>
      </w:r>
    </w:p>
    <w:p w14:paraId="4CCE9C5E" w14:textId="44A980E4"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29.</w:t>
      </w:r>
      <w:r w:rsidRPr="009014AF">
        <w:rPr>
          <w:rFonts w:ascii="Times New Roman" w:hAnsi="Times New Roman" w:cs="Times New Roman"/>
          <w:color w:val="000000" w:themeColor="text1"/>
        </w:rPr>
        <w:tab/>
        <w:t>Timely Performance</w:t>
      </w:r>
      <w:r w:rsidR="000222B9" w:rsidRPr="000222B9">
        <w:rPr>
          <w:rFonts w:ascii="Times New Roman" w:hAnsi="Times New Roman" w:cs="Times New Roman"/>
          <w:color w:val="000000" w:themeColor="text1"/>
        </w:rPr>
        <w:t xml:space="preserve"> </w:t>
      </w:r>
      <w:r w:rsidR="000222B9" w:rsidRPr="009014AF">
        <w:rPr>
          <w:rFonts w:ascii="Times New Roman" w:hAnsi="Times New Roman" w:cs="Times New Roman"/>
          <w:color w:val="000000" w:themeColor="text1"/>
        </w:rPr>
        <w:tab/>
      </w:r>
    </w:p>
    <w:p w14:paraId="2D519E9D"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30.</w:t>
      </w:r>
      <w:r w:rsidRPr="009014AF">
        <w:rPr>
          <w:rFonts w:ascii="Times New Roman" w:hAnsi="Times New Roman" w:cs="Times New Roman"/>
          <w:color w:val="000000" w:themeColor="text1"/>
        </w:rPr>
        <w:tab/>
        <w:t>Waivers, Approvals, and Remedies</w:t>
      </w:r>
    </w:p>
    <w:p w14:paraId="2F3EA60F"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31.</w:t>
      </w:r>
      <w:r w:rsidRPr="009014AF">
        <w:rPr>
          <w:rFonts w:ascii="Times New Roman" w:hAnsi="Times New Roman" w:cs="Times New Roman"/>
          <w:color w:val="000000" w:themeColor="text1"/>
        </w:rPr>
        <w:tab/>
        <w:t>Warranty</w:t>
      </w:r>
    </w:p>
    <w:p w14:paraId="117549B2"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32.</w:t>
      </w:r>
      <w:r w:rsidRPr="009014AF">
        <w:rPr>
          <w:rFonts w:ascii="Times New Roman" w:hAnsi="Times New Roman" w:cs="Times New Roman"/>
          <w:color w:val="000000" w:themeColor="text1"/>
        </w:rPr>
        <w:tab/>
        <w:t>Counterfeit Parts</w:t>
      </w:r>
    </w:p>
    <w:p w14:paraId="5B98E6A3"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33.</w:t>
      </w:r>
      <w:r w:rsidRPr="009014AF">
        <w:rPr>
          <w:rFonts w:ascii="Times New Roman" w:hAnsi="Times New Roman" w:cs="Times New Roman"/>
          <w:color w:val="000000" w:themeColor="text1"/>
        </w:rPr>
        <w:tab/>
        <w:t>General Indemnification</w:t>
      </w:r>
    </w:p>
    <w:p w14:paraId="13D4E52B"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34.</w:t>
      </w:r>
      <w:r w:rsidRPr="009014AF">
        <w:rPr>
          <w:rFonts w:ascii="Times New Roman" w:hAnsi="Times New Roman" w:cs="Times New Roman"/>
          <w:color w:val="000000" w:themeColor="text1"/>
        </w:rPr>
        <w:tab/>
        <w:t>Termination for Convenience</w:t>
      </w:r>
    </w:p>
    <w:p w14:paraId="69684FF3"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35.</w:t>
      </w:r>
      <w:r w:rsidRPr="009014AF">
        <w:rPr>
          <w:rFonts w:ascii="Times New Roman" w:hAnsi="Times New Roman" w:cs="Times New Roman"/>
          <w:color w:val="000000" w:themeColor="text1"/>
        </w:rPr>
        <w:tab/>
        <w:t xml:space="preserve">Termination for Default  </w:t>
      </w:r>
    </w:p>
    <w:p w14:paraId="61D0195B"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36.</w:t>
      </w:r>
      <w:r w:rsidRPr="009014AF">
        <w:rPr>
          <w:rFonts w:ascii="Times New Roman" w:hAnsi="Times New Roman" w:cs="Times New Roman"/>
          <w:color w:val="000000" w:themeColor="text1"/>
        </w:rPr>
        <w:tab/>
        <w:t>Headings</w:t>
      </w:r>
    </w:p>
    <w:p w14:paraId="0769B079"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37.</w:t>
      </w:r>
      <w:r w:rsidRPr="009014AF">
        <w:rPr>
          <w:rFonts w:ascii="Times New Roman" w:hAnsi="Times New Roman" w:cs="Times New Roman"/>
          <w:color w:val="000000" w:themeColor="text1"/>
        </w:rPr>
        <w:tab/>
        <w:t>Complete Agreement/Modifications</w:t>
      </w:r>
    </w:p>
    <w:p w14:paraId="7CA3C175"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38.</w:t>
      </w:r>
      <w:r w:rsidRPr="009014AF">
        <w:rPr>
          <w:rFonts w:ascii="Times New Roman" w:hAnsi="Times New Roman" w:cs="Times New Roman"/>
          <w:color w:val="000000" w:themeColor="text1"/>
        </w:rPr>
        <w:tab/>
        <w:t>Corporate Social Responsibility</w:t>
      </w:r>
    </w:p>
    <w:p w14:paraId="3141ABDA"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39.</w:t>
      </w:r>
      <w:r w:rsidRPr="009014AF">
        <w:rPr>
          <w:rFonts w:ascii="Times New Roman" w:hAnsi="Times New Roman" w:cs="Times New Roman"/>
          <w:color w:val="000000" w:themeColor="text1"/>
        </w:rPr>
        <w:tab/>
        <w:t>Compliance with Employment Laws &amp; Equal</w:t>
      </w:r>
      <w:r w:rsidR="00494767" w:rsidRPr="009014AF">
        <w:rPr>
          <w:rFonts w:ascii="Times New Roman" w:hAnsi="Times New Roman" w:cs="Times New Roman"/>
          <w:color w:val="000000" w:themeColor="text1"/>
        </w:rPr>
        <w:t xml:space="preserve"> </w:t>
      </w:r>
      <w:r w:rsidRPr="009014AF">
        <w:rPr>
          <w:rFonts w:ascii="Times New Roman" w:hAnsi="Times New Roman" w:cs="Times New Roman"/>
          <w:color w:val="000000" w:themeColor="text1"/>
        </w:rPr>
        <w:t>Employment Opportunity (EEO)</w:t>
      </w:r>
    </w:p>
    <w:p w14:paraId="3F6A97E5"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color w:val="000000" w:themeColor="text1"/>
        </w:rPr>
        <w:t>40.    Change of Ownership</w:t>
      </w:r>
      <w:r w:rsidR="00155106" w:rsidRPr="009014AF">
        <w:rPr>
          <w:rFonts w:ascii="Times New Roman" w:hAnsi="Times New Roman" w:cs="Times New Roman"/>
          <w:color w:val="000000" w:themeColor="text1"/>
        </w:rPr>
        <w:t xml:space="preserve"> / Place of Performance</w:t>
      </w:r>
    </w:p>
    <w:p w14:paraId="775213E4"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color w:val="000000" w:themeColor="text1"/>
        </w:rPr>
        <w:t>41.    Utilization of Small Business Concerns</w:t>
      </w:r>
    </w:p>
    <w:p w14:paraId="22D1FAA8"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color w:val="000000" w:themeColor="text1"/>
        </w:rPr>
        <w:t>42.    Changes</w:t>
      </w:r>
    </w:p>
    <w:p w14:paraId="6C89B700"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color w:val="000000" w:themeColor="text1"/>
        </w:rPr>
        <w:t>4</w:t>
      </w:r>
      <w:r w:rsidR="00F671BF" w:rsidRPr="009014AF">
        <w:rPr>
          <w:rFonts w:ascii="Times New Roman" w:hAnsi="Times New Roman" w:cs="Times New Roman"/>
          <w:color w:val="000000" w:themeColor="text1"/>
        </w:rPr>
        <w:t>2</w:t>
      </w:r>
      <w:r w:rsidRPr="009014AF">
        <w:rPr>
          <w:rFonts w:ascii="Times New Roman" w:hAnsi="Times New Roman" w:cs="Times New Roman"/>
          <w:color w:val="000000" w:themeColor="text1"/>
        </w:rPr>
        <w:t>.    Ethical Conduct</w:t>
      </w:r>
    </w:p>
    <w:p w14:paraId="7A3E6F23" w14:textId="77777777" w:rsidR="00775379" w:rsidRPr="009014AF" w:rsidRDefault="00775379" w:rsidP="00775379">
      <w:pPr>
        <w:widowControl/>
        <w:jc w:val="both"/>
        <w:rPr>
          <w:rFonts w:ascii="Times New Roman" w:hAnsi="Times New Roman" w:cs="Times New Roman"/>
          <w:bCs/>
          <w:color w:val="000000" w:themeColor="text1"/>
        </w:rPr>
      </w:pPr>
      <w:r w:rsidRPr="009014AF">
        <w:rPr>
          <w:rFonts w:ascii="Times New Roman" w:hAnsi="Times New Roman" w:cs="Times New Roman"/>
          <w:bCs/>
          <w:color w:val="000000" w:themeColor="text1"/>
        </w:rPr>
        <w:t>4</w:t>
      </w:r>
      <w:r w:rsidR="00F671BF" w:rsidRPr="009014AF">
        <w:rPr>
          <w:rFonts w:ascii="Times New Roman" w:hAnsi="Times New Roman" w:cs="Times New Roman"/>
          <w:bCs/>
          <w:color w:val="000000" w:themeColor="text1"/>
        </w:rPr>
        <w:t>3</w:t>
      </w:r>
      <w:r w:rsidRPr="009014AF">
        <w:rPr>
          <w:rFonts w:ascii="Times New Roman" w:hAnsi="Times New Roman" w:cs="Times New Roman"/>
          <w:bCs/>
          <w:color w:val="000000" w:themeColor="text1"/>
        </w:rPr>
        <w:t>.    Suspension of Work</w:t>
      </w:r>
    </w:p>
    <w:p w14:paraId="65441F26" w14:textId="37C7C955" w:rsidR="00494767" w:rsidRPr="009014AF" w:rsidRDefault="00775379" w:rsidP="007938B6">
      <w:pPr>
        <w:widowControl/>
        <w:tabs>
          <w:tab w:val="right" w:pos="9360"/>
        </w:tabs>
        <w:autoSpaceDE/>
        <w:autoSpaceDN/>
        <w:adjustRightInd/>
        <w:spacing w:after="200" w:line="276" w:lineRule="auto"/>
        <w:rPr>
          <w:rFonts w:ascii="Times New Roman" w:hAnsi="Times New Roman" w:cs="Times New Roman"/>
          <w:b/>
          <w:bCs/>
          <w:color w:val="000000" w:themeColor="text1"/>
          <w:u w:val="single"/>
        </w:rPr>
      </w:pPr>
      <w:r w:rsidRPr="009014AF">
        <w:rPr>
          <w:rFonts w:ascii="Times New Roman" w:hAnsi="Times New Roman" w:cs="Times New Roman"/>
          <w:bCs/>
          <w:color w:val="000000" w:themeColor="text1"/>
        </w:rPr>
        <w:t>4</w:t>
      </w:r>
      <w:r w:rsidR="00F671BF" w:rsidRPr="009014AF">
        <w:rPr>
          <w:rFonts w:ascii="Times New Roman" w:hAnsi="Times New Roman" w:cs="Times New Roman"/>
          <w:bCs/>
          <w:color w:val="000000" w:themeColor="text1"/>
        </w:rPr>
        <w:t>4</w:t>
      </w:r>
      <w:r w:rsidRPr="009014AF">
        <w:rPr>
          <w:rFonts w:ascii="Times New Roman" w:hAnsi="Times New Roman" w:cs="Times New Roman"/>
          <w:bCs/>
          <w:color w:val="000000" w:themeColor="text1"/>
        </w:rPr>
        <w:t>.    Records</w:t>
      </w:r>
      <w:r w:rsidR="00494767" w:rsidRPr="009014AF">
        <w:rPr>
          <w:rFonts w:ascii="Times New Roman" w:hAnsi="Times New Roman" w:cs="Times New Roman"/>
          <w:b/>
          <w:bCs/>
          <w:color w:val="000000" w:themeColor="text1"/>
          <w:u w:val="single"/>
        </w:rPr>
        <w:br w:type="page"/>
      </w:r>
    </w:p>
    <w:p w14:paraId="016BD4A4"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b/>
          <w:bCs/>
          <w:color w:val="000000" w:themeColor="text1"/>
          <w:u w:val="single"/>
        </w:rPr>
        <w:lastRenderedPageBreak/>
        <w:t>SECTION I:  GENERAL PROVISIONS</w:t>
      </w:r>
    </w:p>
    <w:p w14:paraId="20C95745" w14:textId="77777777" w:rsidR="00775379" w:rsidRPr="009014AF" w:rsidRDefault="00775379" w:rsidP="00775379">
      <w:pPr>
        <w:widowControl/>
        <w:jc w:val="both"/>
        <w:rPr>
          <w:rFonts w:ascii="Times New Roman" w:hAnsi="Times New Roman" w:cs="Times New Roman"/>
          <w:color w:val="000000" w:themeColor="text1"/>
        </w:rPr>
      </w:pPr>
    </w:p>
    <w:p w14:paraId="6725B4AD" w14:textId="77777777" w:rsidR="00775379" w:rsidRPr="009014AF" w:rsidRDefault="00775379" w:rsidP="00775379">
      <w:pPr>
        <w:widowControl/>
        <w:tabs>
          <w:tab w:val="left" w:pos="360"/>
          <w:tab w:val="left" w:pos="720"/>
        </w:tabs>
        <w:ind w:left="720" w:hanging="720"/>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w:t>
      </w:r>
      <w:r w:rsidRPr="009014AF">
        <w:rPr>
          <w:rFonts w:ascii="Times New Roman" w:hAnsi="Times New Roman" w:cs="Times New Roman"/>
          <w:b/>
          <w:bCs/>
          <w:color w:val="000000" w:themeColor="text1"/>
        </w:rPr>
        <w:t>.</w:t>
      </w:r>
      <w:r w:rsidRPr="009014AF">
        <w:rPr>
          <w:rFonts w:ascii="Times New Roman" w:hAnsi="Times New Roman" w:cs="Times New Roman"/>
          <w:b/>
          <w:bCs/>
          <w:color w:val="000000" w:themeColor="text1"/>
        </w:rPr>
        <w:tab/>
      </w:r>
      <w:r w:rsidRPr="009014AF">
        <w:rPr>
          <w:rFonts w:ascii="Times New Roman" w:hAnsi="Times New Roman" w:cs="Times New Roman"/>
          <w:b/>
          <w:bCs/>
          <w:color w:val="000000" w:themeColor="text1"/>
          <w:u w:val="single"/>
        </w:rPr>
        <w:t>DEFINITIONS</w:t>
      </w:r>
      <w:r w:rsidRPr="009014AF">
        <w:rPr>
          <w:rFonts w:ascii="Times New Roman" w:hAnsi="Times New Roman" w:cs="Times New Roman"/>
          <w:b/>
          <w:bCs/>
          <w:color w:val="000000" w:themeColor="text1"/>
        </w:rPr>
        <w:t xml:space="preserve"> </w:t>
      </w:r>
    </w:p>
    <w:p w14:paraId="2C91488C"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p>
    <w:p w14:paraId="5C98F009" w14:textId="77777777" w:rsidR="00775379" w:rsidRPr="009014AF" w:rsidRDefault="00775379" w:rsidP="00775379">
      <w:pPr>
        <w:widowControl/>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The following terms shall have the meanings set forth below: </w:t>
      </w:r>
    </w:p>
    <w:p w14:paraId="723D668D" w14:textId="77777777" w:rsidR="00775379" w:rsidRPr="009014AF" w:rsidRDefault="00775379" w:rsidP="00775379">
      <w:pPr>
        <w:widowControl/>
        <w:rPr>
          <w:rFonts w:ascii="Times New Roman" w:hAnsi="Times New Roman" w:cs="Times New Roman"/>
          <w:color w:val="000000" w:themeColor="text1"/>
        </w:rPr>
      </w:pPr>
    </w:p>
    <w:p w14:paraId="389434E5"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(a) “Buyer” means Cubic Defense Applications, Inc., a Delaware corporation with its principal place of business at 9333 Balboa Avenue, San Diego, California 92123.   </w:t>
      </w:r>
    </w:p>
    <w:p w14:paraId="28BE10D5"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1E98747A"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 “Buyer’s Subcontract Administrator” means the person listed below in Article 6(b) who is authorized to administer and/or execute this Subcontract.</w:t>
      </w:r>
    </w:p>
    <w:p w14:paraId="59B92F88"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30614BA0" w14:textId="1499B876" w:rsidR="00775379"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 “FAR” means the Federal Acquisition Regulation, issued as Chapter 1 of Title 48, Code of Federal Regulations.  “DFARS” means the Defense FAR Supplement.</w:t>
      </w:r>
    </w:p>
    <w:p w14:paraId="684633BF" w14:textId="77777777" w:rsidR="00CC276F" w:rsidRDefault="00CC276F" w:rsidP="00775379">
      <w:pPr>
        <w:widowControl/>
        <w:tabs>
          <w:tab w:val="left" w:pos="360"/>
          <w:tab w:val="left" w:pos="720"/>
        </w:tabs>
        <w:ind w:left="720" w:hanging="720"/>
        <w:rPr>
          <w:rFonts w:ascii="Times New Roman" w:hAnsi="Times New Roman" w:cs="Times New Roman"/>
          <w:color w:val="000000" w:themeColor="text1"/>
        </w:rPr>
      </w:pPr>
    </w:p>
    <w:p w14:paraId="6073DA47" w14:textId="77777777" w:rsidR="00CC276F" w:rsidRDefault="00CC276F" w:rsidP="00CC276F">
      <w:pPr>
        <w:ind w:left="360"/>
        <w:rPr>
          <w:rFonts w:ascii="Calibri" w:hAnsi="Calibri" w:cs="Calibri"/>
        </w:rPr>
      </w:pPr>
      <w:r>
        <w:rPr>
          <w:rFonts w:ascii="Times New Roman" w:hAnsi="Times New Roman" w:cs="Times New Roman"/>
          <w:color w:val="000000" w:themeColor="text1"/>
        </w:rPr>
        <w:t>(d)</w:t>
      </w:r>
      <w:r>
        <w:t xml:space="preserve"> “</w:t>
      </w:r>
      <w:r>
        <w:rPr>
          <w:rFonts w:asciiTheme="majorBidi" w:hAnsiTheme="majorBidi" w:cstheme="majorBidi"/>
        </w:rPr>
        <w:t>On Time Delivery” (OTD) = No more than 5 days early and zero days late to PO Delivery Date</w:t>
      </w:r>
    </w:p>
    <w:p w14:paraId="58D2A9A2" w14:textId="77777777" w:rsidR="00CC276F" w:rsidRPr="009014AF" w:rsidRDefault="00CC276F" w:rsidP="00775379">
      <w:pPr>
        <w:widowControl/>
        <w:tabs>
          <w:tab w:val="left" w:pos="360"/>
          <w:tab w:val="left" w:pos="720"/>
        </w:tabs>
        <w:ind w:left="720" w:hanging="720"/>
        <w:rPr>
          <w:rFonts w:ascii="Times New Roman" w:hAnsi="Times New Roman" w:cs="Times New Roman"/>
          <w:color w:val="000000" w:themeColor="text1"/>
        </w:rPr>
      </w:pPr>
    </w:p>
    <w:p w14:paraId="3160052B" w14:textId="0A05840A"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w:t>
      </w:r>
      <w:r w:rsidR="00CC276F">
        <w:rPr>
          <w:rFonts w:ascii="Times New Roman" w:hAnsi="Times New Roman" w:cs="Times New Roman"/>
          <w:color w:val="000000" w:themeColor="text1"/>
        </w:rPr>
        <w:t>e</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t>“Party” shall mean Buyer or Seller, individually.</w:t>
      </w:r>
    </w:p>
    <w:p w14:paraId="4BB303BC"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r>
    </w:p>
    <w:p w14:paraId="2DA31738" w14:textId="10A73101"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w:t>
      </w:r>
      <w:r w:rsidR="00CC276F">
        <w:rPr>
          <w:rFonts w:ascii="Times New Roman" w:hAnsi="Times New Roman" w:cs="Times New Roman"/>
          <w:color w:val="000000" w:themeColor="text1"/>
        </w:rPr>
        <w:t>f</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t>“Parties” shall mean Buyer and Seller, collectively.</w:t>
      </w:r>
    </w:p>
    <w:p w14:paraId="64BE839A"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7BCB96FD" w14:textId="790F9DC5" w:rsidR="002910E8"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r>
      <w:r w:rsidR="002910E8" w:rsidRPr="009014AF">
        <w:rPr>
          <w:rFonts w:ascii="Times New Roman" w:hAnsi="Times New Roman" w:cs="Times New Roman"/>
          <w:color w:val="000000" w:themeColor="text1"/>
        </w:rPr>
        <w:t>(</w:t>
      </w:r>
      <w:r w:rsidR="00CC276F">
        <w:rPr>
          <w:rFonts w:ascii="Times New Roman" w:hAnsi="Times New Roman" w:cs="Times New Roman"/>
          <w:color w:val="000000" w:themeColor="text1"/>
        </w:rPr>
        <w:t>g</w:t>
      </w:r>
      <w:r w:rsidR="002910E8" w:rsidRPr="009014AF">
        <w:rPr>
          <w:rFonts w:ascii="Times New Roman" w:hAnsi="Times New Roman" w:cs="Times New Roman"/>
          <w:color w:val="000000" w:themeColor="text1"/>
        </w:rPr>
        <w:t>)</w:t>
      </w:r>
      <w:r w:rsidR="002910E8" w:rsidRPr="009014AF">
        <w:rPr>
          <w:rFonts w:ascii="Times New Roman" w:hAnsi="Times New Roman" w:cs="Times New Roman"/>
          <w:color w:val="000000" w:themeColor="text1"/>
        </w:rPr>
        <w:tab/>
        <w:t>“Prime Contract” means the contract between Buyer and the U.S. Government or between Buyer and its higher-tier contractor who has a contract with the U.S. Government.</w:t>
      </w:r>
    </w:p>
    <w:p w14:paraId="4C6C6544" w14:textId="77777777" w:rsidR="002910E8" w:rsidRPr="009014AF" w:rsidRDefault="002910E8" w:rsidP="00775379">
      <w:pPr>
        <w:widowControl/>
        <w:tabs>
          <w:tab w:val="left" w:pos="360"/>
          <w:tab w:val="left" w:pos="720"/>
        </w:tabs>
        <w:ind w:left="720" w:hanging="720"/>
        <w:rPr>
          <w:rFonts w:ascii="Times New Roman" w:hAnsi="Times New Roman" w:cs="Times New Roman"/>
          <w:color w:val="000000" w:themeColor="text1"/>
        </w:rPr>
      </w:pPr>
    </w:p>
    <w:p w14:paraId="7575B732" w14:textId="6724876C" w:rsidR="00775379" w:rsidRPr="009014AF" w:rsidRDefault="002910E8"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r>
      <w:r w:rsidR="00775379" w:rsidRPr="009014AF">
        <w:rPr>
          <w:rFonts w:ascii="Times New Roman" w:hAnsi="Times New Roman" w:cs="Times New Roman"/>
          <w:color w:val="000000" w:themeColor="text1"/>
        </w:rPr>
        <w:t>(</w:t>
      </w:r>
      <w:r w:rsidR="00CC276F">
        <w:rPr>
          <w:rFonts w:ascii="Times New Roman" w:hAnsi="Times New Roman" w:cs="Times New Roman"/>
          <w:color w:val="000000" w:themeColor="text1"/>
        </w:rPr>
        <w:t>h</w:t>
      </w:r>
      <w:r w:rsidR="00775379" w:rsidRPr="009014AF">
        <w:rPr>
          <w:rFonts w:ascii="Times New Roman" w:hAnsi="Times New Roman" w:cs="Times New Roman"/>
          <w:color w:val="000000" w:themeColor="text1"/>
        </w:rPr>
        <w:t>)</w:t>
      </w:r>
      <w:r w:rsidR="00775379" w:rsidRPr="009014AF">
        <w:rPr>
          <w:rFonts w:ascii="Times New Roman" w:hAnsi="Times New Roman" w:cs="Times New Roman"/>
          <w:color w:val="000000" w:themeColor="text1"/>
        </w:rPr>
        <w:tab/>
        <w:t xml:space="preserve">“Seller” means the party identified on the face of this Subcontract with whom Buyer is contracting. </w:t>
      </w:r>
    </w:p>
    <w:p w14:paraId="4001DCAB"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227B6E5B" w14:textId="7F6C39FC" w:rsidR="00775379" w:rsidRPr="009014AF" w:rsidRDefault="002910E8"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w:t>
      </w:r>
      <w:r w:rsidR="00CC276F">
        <w:rPr>
          <w:rFonts w:ascii="Times New Roman" w:hAnsi="Times New Roman" w:cs="Times New Roman"/>
          <w:color w:val="000000" w:themeColor="text1"/>
        </w:rPr>
        <w:t>i</w:t>
      </w:r>
      <w:r w:rsidR="00775379" w:rsidRPr="009014AF">
        <w:rPr>
          <w:rFonts w:ascii="Times New Roman" w:hAnsi="Times New Roman" w:cs="Times New Roman"/>
          <w:color w:val="000000" w:themeColor="text1"/>
        </w:rPr>
        <w:t>)</w:t>
      </w:r>
      <w:r w:rsidR="00775379" w:rsidRPr="009014AF">
        <w:rPr>
          <w:rFonts w:ascii="Times New Roman" w:hAnsi="Times New Roman" w:cs="Times New Roman"/>
          <w:color w:val="000000" w:themeColor="text1"/>
        </w:rPr>
        <w:tab/>
        <w:t>“Subcontract” means the instrument of contracting, such as “PO”, “Purchase Order”, or “Task Order”, or other such type designation, including all referenced documents, exhibits, and attachments.  If these terms and conditions are incorporated into a “master” agreement that provides for releases (in the form of a Purchase Order or other such document), the term “Subcontract” shall also mean the release document for the Work to be performed.</w:t>
      </w:r>
    </w:p>
    <w:p w14:paraId="7445518D"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r>
    </w:p>
    <w:p w14:paraId="22568CC7" w14:textId="75F96D22"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w:t>
      </w:r>
      <w:r w:rsidR="00CC276F">
        <w:rPr>
          <w:rFonts w:ascii="Times New Roman" w:hAnsi="Times New Roman" w:cs="Times New Roman"/>
          <w:color w:val="000000" w:themeColor="text1"/>
        </w:rPr>
        <w:t>j</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t>“Work” means all required labor, articles, materials, supplies, goods, and services constituting the subject matter of this Subcontract.</w:t>
      </w:r>
    </w:p>
    <w:p w14:paraId="6D638030" w14:textId="77777777" w:rsidR="00775379" w:rsidRPr="009014AF" w:rsidRDefault="00775379" w:rsidP="00775379">
      <w:pPr>
        <w:widowControl/>
        <w:tabs>
          <w:tab w:val="left" w:pos="360"/>
        </w:tabs>
        <w:rPr>
          <w:rFonts w:ascii="Times New Roman" w:hAnsi="Times New Roman" w:cs="Times New Roman"/>
          <w:color w:val="000000" w:themeColor="text1"/>
        </w:rPr>
      </w:pPr>
    </w:p>
    <w:p w14:paraId="1D399FBC"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ACCEPTANCE OF SUBCONTRACT/TERMS AND CONDITIONS</w:t>
      </w:r>
      <w:r w:rsidRPr="009014AF">
        <w:rPr>
          <w:rFonts w:ascii="Times New Roman" w:hAnsi="Times New Roman" w:cs="Times New Roman"/>
          <w:color w:val="000000" w:themeColor="text1"/>
        </w:rPr>
        <w:t xml:space="preserve"> </w:t>
      </w:r>
    </w:p>
    <w:p w14:paraId="46B1B129"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29E63EC6"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(a) </w:t>
      </w:r>
      <w:r w:rsidRPr="009014AF">
        <w:rPr>
          <w:rFonts w:ascii="Times New Roman" w:hAnsi="Times New Roman" w:cs="Times New Roman"/>
          <w:color w:val="000000" w:themeColor="text1"/>
        </w:rPr>
        <w:tab/>
        <w:t xml:space="preserve">This Subcontract (including all Exhibits, Attachments, and any Task Order(s) issued hereunder) supersedes any prior offers, negotiations, and agreements concerning the subject matter hereof and constitutes the entire agreement between the Parties. </w:t>
      </w:r>
    </w:p>
    <w:p w14:paraId="0102F359" w14:textId="77777777" w:rsidR="00775379" w:rsidRPr="009014AF" w:rsidRDefault="00775379" w:rsidP="00775379">
      <w:pPr>
        <w:widowControl/>
        <w:rPr>
          <w:rFonts w:ascii="Times New Roman" w:hAnsi="Times New Roman" w:cs="Times New Roman"/>
          <w:color w:val="000000" w:themeColor="text1"/>
        </w:rPr>
      </w:pPr>
    </w:p>
    <w:p w14:paraId="693E406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Seller’s acknowledgment, acceptance of payment, or commencement of performance shall constitute Seller’s unqualified acceptance of this Subcontract. </w:t>
      </w:r>
    </w:p>
    <w:p w14:paraId="14396333" w14:textId="77777777" w:rsidR="00775379" w:rsidRPr="009014AF" w:rsidRDefault="00775379" w:rsidP="00775379">
      <w:pPr>
        <w:widowControl/>
        <w:rPr>
          <w:rFonts w:ascii="Times New Roman" w:hAnsi="Times New Roman" w:cs="Times New Roman"/>
          <w:color w:val="000000" w:themeColor="text1"/>
        </w:rPr>
      </w:pPr>
    </w:p>
    <w:p w14:paraId="789F47CF" w14:textId="77777777" w:rsidR="00775379" w:rsidRPr="009014AF" w:rsidRDefault="00775379" w:rsidP="00775379">
      <w:pPr>
        <w:widowControl/>
        <w:tabs>
          <w:tab w:val="left" w:pos="360"/>
        </w:tabs>
        <w:ind w:left="720" w:hanging="720"/>
        <w:rPr>
          <w:rFonts w:ascii="Times New Roman" w:hAnsi="Times New Roman" w:cs="Times New Roman"/>
          <w:b/>
          <w:bCs/>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Additional or differing terms or conditions proposed by Seller or included in Seller’s acknowledgment are objected to Buyer and have no effect unless expressly accepted in writing by Buyer’s </w:t>
      </w:r>
      <w:r w:rsidR="00F671BF" w:rsidRPr="009014AF">
        <w:rPr>
          <w:rFonts w:ascii="Times New Roman" w:hAnsi="Times New Roman" w:cs="Times New Roman"/>
          <w:color w:val="000000" w:themeColor="text1"/>
        </w:rPr>
        <w:t>S</w:t>
      </w:r>
      <w:r w:rsidRPr="009014AF">
        <w:rPr>
          <w:rFonts w:ascii="Times New Roman" w:hAnsi="Times New Roman" w:cs="Times New Roman"/>
          <w:color w:val="000000" w:themeColor="text1"/>
        </w:rPr>
        <w:t>ubcontract Administrator.  In particular, any proposed limitation of Seller’s liability hereunder, limitation of Buyer’s remedies hereunder, or Seller’s disclaimer of warranty is expressly rejected.</w:t>
      </w:r>
      <w:r w:rsidRPr="009014AF">
        <w:rPr>
          <w:rFonts w:ascii="Times New Roman" w:hAnsi="Times New Roman" w:cs="Times New Roman"/>
          <w:b/>
          <w:bCs/>
          <w:color w:val="000000" w:themeColor="text1"/>
        </w:rPr>
        <w:t xml:space="preserve"> </w:t>
      </w:r>
    </w:p>
    <w:p w14:paraId="1192B774" w14:textId="77777777" w:rsidR="00775379" w:rsidRPr="009014AF" w:rsidRDefault="00775379" w:rsidP="00775379">
      <w:pPr>
        <w:widowControl/>
        <w:tabs>
          <w:tab w:val="left" w:pos="360"/>
        </w:tabs>
        <w:ind w:left="720" w:hanging="720"/>
        <w:rPr>
          <w:rFonts w:ascii="Times New Roman" w:hAnsi="Times New Roman" w:cs="Times New Roman"/>
          <w:b/>
          <w:bCs/>
          <w:color w:val="000000" w:themeColor="text1"/>
        </w:rPr>
      </w:pPr>
    </w:p>
    <w:p w14:paraId="44949C4E"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 xml:space="preserve">Seller acknowledges that, as part of Seller’s proposal effort, it had an opportunity to review relevant documentation provided by Buyer, including, but not limited to, the Statement of Work.  Seller warrants that it did such a review, that it notified Buyer in writing of any missing documentation, deficiencies, or </w:t>
      </w:r>
      <w:r w:rsidRPr="009014AF">
        <w:rPr>
          <w:rFonts w:ascii="Times New Roman" w:hAnsi="Times New Roman" w:cs="Times New Roman"/>
          <w:color w:val="000000" w:themeColor="text1"/>
        </w:rPr>
        <w:lastRenderedPageBreak/>
        <w:t>concerns that Seller identified in any such documents, and that the issues raised by Seller were adequately addressed in this Subcontract at the time of acceptance.</w:t>
      </w:r>
    </w:p>
    <w:p w14:paraId="5ACA5E51"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3.</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APPLICABLE LAWS</w:t>
      </w:r>
    </w:p>
    <w:p w14:paraId="20912F41" w14:textId="2AE1C1D9"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 xml:space="preserve">(a) </w:t>
      </w:r>
      <w:r w:rsidRPr="009014AF">
        <w:rPr>
          <w:color w:val="000000" w:themeColor="text1"/>
          <w:sz w:val="20"/>
          <w:szCs w:val="20"/>
        </w:rPr>
        <w:tab/>
        <w:t xml:space="preserve">This Subcontract and any matter arising out of or related to this Subcontract shall be governed by the laws of the </w:t>
      </w:r>
      <w:r w:rsidR="007D64F0">
        <w:rPr>
          <w:color w:val="000000" w:themeColor="text1"/>
          <w:sz w:val="20"/>
          <w:szCs w:val="20"/>
        </w:rPr>
        <w:t>Commonwealth of Virginia</w:t>
      </w:r>
      <w:r w:rsidRPr="009014AF">
        <w:rPr>
          <w:color w:val="000000" w:themeColor="text1"/>
          <w:sz w:val="20"/>
          <w:szCs w:val="20"/>
        </w:rPr>
        <w:t>, without regard to its conflicts of laws provisions, except that any provision in this Subcontract that is (i) incorporated in full text or by reference from the FAR or (ii)</w:t>
      </w:r>
      <w:r w:rsidR="007D64F0">
        <w:rPr>
          <w:color w:val="000000" w:themeColor="text1"/>
          <w:sz w:val="20"/>
          <w:szCs w:val="20"/>
        </w:rPr>
        <w:t> </w:t>
      </w:r>
      <w:r w:rsidRPr="009014AF">
        <w:rPr>
          <w:color w:val="000000" w:themeColor="text1"/>
          <w:sz w:val="20"/>
          <w:szCs w:val="20"/>
        </w:rPr>
        <w:t>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7CCEA4AE" w14:textId="77777777"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 xml:space="preserve">(b) </w:t>
      </w:r>
      <w:r w:rsidRPr="009014AF">
        <w:rPr>
          <w:color w:val="000000" w:themeColor="text1"/>
          <w:sz w:val="20"/>
          <w:szCs w:val="20"/>
        </w:rPr>
        <w:tab/>
        <w:t>Seller, in the performance of this Subcontract, shall comply with all applicable local, state, and federal laws, orders, rules, regulations, and ordinances.  Seller shall procure all licenses/permits and pay all fees and other required charges.  Seller shall comply with all applicable guidelines and directives of any local, state, and/or federal governmental authority.  Seller, at its expense, shall provide reasonable cooperation to Buyer in conducting any investigation regarding the nature and scope of any failure by Seller or its personnel to comply with applicable local, state, and federal laws, orders, rules, regulations, and ordinances that may affect the performance of Seller's obligations under this Subcontract.</w:t>
      </w:r>
    </w:p>
    <w:p w14:paraId="1E909FC6" w14:textId="695235C0" w:rsidR="00775379" w:rsidRPr="009014AF" w:rsidRDefault="00775379" w:rsidP="00775379">
      <w:pPr>
        <w:pStyle w:val="NormalWeb"/>
        <w:ind w:left="720"/>
        <w:rPr>
          <w:color w:val="000000" w:themeColor="text1"/>
          <w:sz w:val="20"/>
          <w:szCs w:val="20"/>
        </w:rPr>
      </w:pPr>
      <w:r w:rsidRPr="009014AF">
        <w:rPr>
          <w:color w:val="000000" w:themeColor="text1"/>
          <w:sz w:val="20"/>
          <w:szCs w:val="20"/>
        </w:rPr>
        <w:t>(1) If: (i) Buyer's contract cost or fee is reduced; (ii) Buyer's costs are determined to be unallowable; (iii)</w:t>
      </w:r>
      <w:r w:rsidR="007D64F0">
        <w:rPr>
          <w:color w:val="000000" w:themeColor="text1"/>
          <w:sz w:val="20"/>
          <w:szCs w:val="20"/>
        </w:rPr>
        <w:t> </w:t>
      </w:r>
      <w:r w:rsidRPr="009014AF">
        <w:rPr>
          <w:color w:val="000000" w:themeColor="text1"/>
          <w:sz w:val="20"/>
          <w:szCs w:val="20"/>
        </w:rPr>
        <w:t>any fines, penalties, or interest are assessed on Buyer; or (iv) Buyer incurs any other costs or damages; as a result of any violation of applicable laws, orders, rules, regulations, or ordinances by Seller, its officers, employees, agents, suppliers, or subcontractors at any tier, Buyer may proceed as provided for in (3) below.</w:t>
      </w:r>
    </w:p>
    <w:p w14:paraId="2D4E2C73" w14:textId="77777777" w:rsidR="00775379" w:rsidRPr="009014AF" w:rsidRDefault="00775379" w:rsidP="00775379">
      <w:pPr>
        <w:pStyle w:val="NormalWeb"/>
        <w:ind w:left="720"/>
        <w:rPr>
          <w:color w:val="000000" w:themeColor="text1"/>
          <w:sz w:val="20"/>
          <w:szCs w:val="20"/>
        </w:rPr>
      </w:pPr>
      <w:r w:rsidRPr="009014AF">
        <w:rPr>
          <w:color w:val="000000" w:themeColor="text1"/>
          <w:sz w:val="20"/>
          <w:szCs w:val="20"/>
        </w:rPr>
        <w:t>(2) Where submission of cost or pricing data is required or requested at any time prior to or during performance of this Subcontract, if Seller or its lower-tier subcontractors: (i) submit and/or certify cost or pricing data that are defective; (ii) with notice of applicable cutoff dates and upon Buyer's request to provide cost or pricing data, submit cost or pricing data, whether certified or not certified at the time of submission, as a prospective subcontractor, and any such data are defective as of the applicable cutoff date on Buyer's Certificate of Current Cost or Pricing Data; (iii) claim an exception to a requirement to submit cost or pricing data and such exception is invalid; (iv) furnish data of any description that is inaccurate; or if (v) the U.S. Government alleges any of the foregoing; and, as a result, (A) Buyer's price or fee is reduced; (B) Buyer’s costs are determined to be unallowable; (C) any fines, penalties, or interest are assessed on Buyer; or (D) Buyer incurs any other costs or damages; Buyer may proceed as provided for in paragraph (3) below.</w:t>
      </w:r>
    </w:p>
    <w:p w14:paraId="2B0BF020" w14:textId="77777777" w:rsidR="00775379" w:rsidRPr="009014AF" w:rsidRDefault="00775379" w:rsidP="00775379">
      <w:pPr>
        <w:pStyle w:val="NormalWeb"/>
        <w:ind w:left="720"/>
        <w:rPr>
          <w:color w:val="000000" w:themeColor="text1"/>
          <w:sz w:val="20"/>
          <w:szCs w:val="20"/>
        </w:rPr>
      </w:pPr>
      <w:r w:rsidRPr="009014AF">
        <w:rPr>
          <w:bCs/>
          <w:color w:val="000000" w:themeColor="text1"/>
          <w:sz w:val="20"/>
          <w:szCs w:val="20"/>
        </w:rPr>
        <w:t xml:space="preserve">(3) Upon the occurrence of any of the circumstances, other than withholdings, identified in paragraphs (1) and (2) above, Buyer may make a reduction of corresponding amounts (in whole or in part) in the costs and fee of this Subcontract or any other contract with Seller, and/or may demand payment (in whole or in part) of the corresponding amounts.  Seller shall promptly pay amounts so demanded.  Such sums shall not be considered allowable costs under any provision of the Subcontract.  In the case of withholding(s), Buyer may withhold the same amount from Seller under this Subcontract. </w:t>
      </w:r>
    </w:p>
    <w:p w14:paraId="0407C5E2" w14:textId="77777777"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 xml:space="preserve">(c) </w:t>
      </w:r>
      <w:r w:rsidRPr="009014AF">
        <w:rPr>
          <w:color w:val="000000" w:themeColor="text1"/>
          <w:sz w:val="20"/>
          <w:szCs w:val="20"/>
        </w:rPr>
        <w:tab/>
        <w:t>Seller shall be responsible for compliance with all requirements and obligations relating to its employees under all local, state, and federal statutes, ordinances, rules and obligations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w:t>
      </w:r>
    </w:p>
    <w:p w14:paraId="393F22CE" w14:textId="77777777" w:rsidR="00775379" w:rsidRPr="009014AF" w:rsidRDefault="00775379" w:rsidP="007D64F0">
      <w:pPr>
        <w:widowControl/>
        <w:tabs>
          <w:tab w:val="left" w:pos="360"/>
          <w:tab w:val="left" w:pos="72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(d)</w:t>
      </w:r>
      <w:r w:rsidRPr="009014AF">
        <w:rPr>
          <w:rFonts w:ascii="Times New Roman" w:hAnsi="Times New Roman" w:cs="Times New Roman"/>
          <w:color w:val="000000" w:themeColor="text1"/>
        </w:rPr>
        <w:tab/>
        <w:t xml:space="preserve">Seller represents that each chemical substance constituting or contained in Work sold or otherwise transferred to Buyer hereunder is on the list of chemical substances compiled and published by the Administrator of the Environmental Protection Administration pursuant to the Toxic Substances Control Act (15 U.S.C. § 2601, et seq.), as amended. </w:t>
      </w:r>
    </w:p>
    <w:p w14:paraId="4626F90D" w14:textId="77777777"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(e)</w:t>
      </w:r>
      <w:r w:rsidRPr="009014AF">
        <w:rPr>
          <w:color w:val="000000" w:themeColor="text1"/>
          <w:sz w:val="20"/>
          <w:szCs w:val="20"/>
        </w:rPr>
        <w:tab/>
        <w:t>With each delivery hereunder, SELLER shall provide to Buyer any Material Safety Data Sheet applicable to the Work in conformance with and containing such information as required by the Occupational Safety and Health Act of 1970 and regulations promulgated thereunder or its state-approved counterpart.</w:t>
      </w:r>
    </w:p>
    <w:p w14:paraId="602D34BF" w14:textId="77777777"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(f)</w:t>
      </w:r>
      <w:r w:rsidRPr="009014AF">
        <w:rPr>
          <w:color w:val="000000" w:themeColor="text1"/>
          <w:sz w:val="20"/>
          <w:szCs w:val="20"/>
        </w:rPr>
        <w:tab/>
        <w:t xml:space="preserve"> Equal Opportunity for Vietnam Era Veterans' Readjustment Assistance Act (VEVRAA) Protected Veterans.  (1) The clause at 41 CFR 60-300.5(a) is incorporated herein by reference.  The clause applies if this Subcontract is for $100,000 or more, unless exempted by the rules, regulations, or orders of the Secretary issued pursuant to VEVRAA.  As used in the clause, “contractor” means “Seller.”  This clause applies in addition to FAR 52.222-35 if included in this Subcontract.  (2) </w:t>
      </w:r>
      <w:r w:rsidRPr="009014AF">
        <w:rPr>
          <w:bCs/>
          <w:color w:val="000000" w:themeColor="text1"/>
          <w:sz w:val="20"/>
          <w:szCs w:val="20"/>
        </w:rPr>
        <w:t>Buyer and Seller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p>
    <w:p w14:paraId="414D7919" w14:textId="77777777" w:rsidR="00775379" w:rsidRPr="009014AF" w:rsidRDefault="00775379" w:rsidP="00775379">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 xml:space="preserve">(g) </w:t>
      </w:r>
      <w:r w:rsidRPr="009014AF">
        <w:rPr>
          <w:rFonts w:ascii="Times New Roman" w:hAnsi="Times New Roman" w:cs="Times New Roman"/>
          <w:color w:val="000000" w:themeColor="text1"/>
        </w:rPr>
        <w:tab/>
        <w:t xml:space="preserve">Equal Opportunity for Workers with Disabilities.  (1) The clause at 41 CFR 60-741.5 is incorporated herein by reference. The clause applies if this Subcontract is excess of $10,000, unless exempted by the rules, regulations, or orders of the Secretary issued pursuant to section 503 of the Act, as amended.  As used in the clause, “contractor” means “Seller.”   This clause applies in addition to FAR 52.222-36 if included in this Subcontract.  (2) </w:t>
      </w:r>
      <w:r w:rsidRPr="009014AF">
        <w:rPr>
          <w:rFonts w:ascii="Times New Roman" w:hAnsi="Times New Roman" w:cs="Times New Roman"/>
          <w:bCs/>
          <w:color w:val="000000" w:themeColor="text1"/>
        </w:rPr>
        <w:t>Buyer and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r w:rsidRPr="009014AF">
        <w:rPr>
          <w:rFonts w:ascii="Times New Roman" w:hAnsi="Times New Roman" w:cs="Times New Roman"/>
          <w:color w:val="000000" w:themeColor="text1"/>
        </w:rPr>
        <w:t> </w:t>
      </w:r>
    </w:p>
    <w:p w14:paraId="542B9BA2" w14:textId="77777777" w:rsidR="00775379" w:rsidRPr="009014AF" w:rsidRDefault="00775379" w:rsidP="00775379">
      <w:pPr>
        <w:widowControl/>
        <w:tabs>
          <w:tab w:val="left" w:pos="360"/>
        </w:tabs>
        <w:ind w:left="720" w:hanging="720"/>
        <w:jc w:val="both"/>
        <w:rPr>
          <w:rFonts w:ascii="Times New Roman" w:hAnsi="Times New Roman" w:cs="Times New Roman"/>
          <w:b/>
          <w:bCs/>
          <w:color w:val="000000" w:themeColor="text1"/>
        </w:rPr>
      </w:pPr>
    </w:p>
    <w:p w14:paraId="27FE70BE" w14:textId="77777777" w:rsidR="00775379" w:rsidRPr="009014AF" w:rsidRDefault="00775379" w:rsidP="00775379">
      <w:pPr>
        <w:widowControl/>
        <w:tabs>
          <w:tab w:val="left" w:pos="360"/>
          <w:tab w:val="left" w:pos="72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 xml:space="preserve"> 4.</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ASSIGNMENT</w:t>
      </w:r>
      <w:r w:rsidR="00F86A5F" w:rsidRPr="009014AF">
        <w:rPr>
          <w:rFonts w:ascii="Times New Roman" w:hAnsi="Times New Roman" w:cs="Times New Roman"/>
          <w:b/>
          <w:bCs/>
          <w:color w:val="000000" w:themeColor="text1"/>
          <w:u w:val="single"/>
        </w:rPr>
        <w:t xml:space="preserve"> / SUBCONTRACTING</w:t>
      </w:r>
    </w:p>
    <w:p w14:paraId="6737E929"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66F8B650" w14:textId="77777777" w:rsidR="00775379" w:rsidRPr="009014AF" w:rsidRDefault="00F86A5F" w:rsidP="00F86A5F">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 xml:space="preserve">(a) </w:t>
      </w:r>
      <w:r w:rsidRPr="009014AF">
        <w:rPr>
          <w:rFonts w:ascii="Times New Roman" w:hAnsi="Times New Roman" w:cs="Times New Roman"/>
          <w:color w:val="000000" w:themeColor="text1"/>
        </w:rPr>
        <w:tab/>
        <w:t xml:space="preserve">Seller shall not assign any of its rights or interests in this Subcontract and/or all or substantially all of its performance of this Subcontract without Buyer’s prior, written consent.   </w:t>
      </w:r>
      <w:r w:rsidR="00775379" w:rsidRPr="009014AF">
        <w:rPr>
          <w:rFonts w:ascii="Times New Roman" w:hAnsi="Times New Roman" w:cs="Times New Roman"/>
          <w:color w:val="000000" w:themeColor="text1"/>
        </w:rPr>
        <w:t xml:space="preserve">Nevertheless, Seller may assign rights to be paid amounts due, or to become due, to a financing institution if Buyer is promptly furnished a signed copy of such assignment reasonably in advance of the due date for payment of any such amounts.  Amounts assigned shall be subject to setoff or recoupment for any present or future claims of Buyer against Seller.  Buyer shall have the right to make settlements and/or adjustments in price without notice to any assignee financing institution.  This Subcontract shall inure to the benefit of and shall be binding upon the valid successors and assigns of the Parties. </w:t>
      </w:r>
    </w:p>
    <w:p w14:paraId="6E7714E5" w14:textId="77777777" w:rsidR="00F86A5F" w:rsidRPr="009014AF" w:rsidRDefault="00F86A5F" w:rsidP="00F86A5F">
      <w:pPr>
        <w:widowControl/>
        <w:tabs>
          <w:tab w:val="left" w:pos="360"/>
        </w:tabs>
        <w:ind w:left="720" w:hanging="360"/>
        <w:rPr>
          <w:rFonts w:ascii="Times New Roman" w:hAnsi="Times New Roman" w:cs="Times New Roman"/>
          <w:color w:val="000000" w:themeColor="text1"/>
        </w:rPr>
      </w:pPr>
    </w:p>
    <w:p w14:paraId="69697C5E" w14:textId="77777777" w:rsidR="00F86A5F" w:rsidRPr="009014AF" w:rsidRDefault="00F86A5F" w:rsidP="00F86A5F">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t>Seller shall not subcontract any portion of the Work to be performed hereunder without Buyer’s prior written consent; provided, however, that this prohibition does not limit Seller’s ability to purchase standard commercial supplies or raw materials.  Seller’s subcontracting of any duties / obligations under this Subcontract will not relieve Seller of those duties / obligations under this Subcontract.</w:t>
      </w:r>
    </w:p>
    <w:p w14:paraId="0ED500A3"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1C862291"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5.</w:t>
      </w:r>
      <w:r w:rsidRPr="009014AF">
        <w:rPr>
          <w:rFonts w:ascii="Times New Roman" w:hAnsi="Times New Roman" w:cs="Times New Roman"/>
          <w:b/>
          <w:bCs/>
          <w:color w:val="000000" w:themeColor="text1"/>
        </w:rPr>
        <w:tab/>
      </w:r>
      <w:r w:rsidRPr="009014AF">
        <w:rPr>
          <w:rFonts w:ascii="Times New Roman" w:hAnsi="Times New Roman" w:cs="Times New Roman"/>
          <w:b/>
          <w:bCs/>
          <w:color w:val="000000" w:themeColor="text1"/>
          <w:u w:val="single"/>
        </w:rPr>
        <w:t>COMMUNICATION WITH BUYER’S CUSTOMER</w:t>
      </w:r>
      <w:r w:rsidRPr="009014AF">
        <w:rPr>
          <w:rFonts w:ascii="Times New Roman" w:hAnsi="Times New Roman" w:cs="Times New Roman"/>
          <w:b/>
          <w:bCs/>
          <w:color w:val="000000" w:themeColor="text1"/>
        </w:rPr>
        <w:t xml:space="preserve"> </w:t>
      </w:r>
    </w:p>
    <w:p w14:paraId="60E8D4BD"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5F363C1D" w14:textId="47099CA2"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Buyer shall be solely responsible for all liaison and coordination with its customer (the “Customer”), including the U. S. Government, as it affects the applicable Prime Contract, this Subcontract, and any related contract.  Seller shall not communicate with the Customer or the U.S. Government in connection with this Subcontract, except as expressly permitted by Buyer.  This clause does not prohibit Seller from communicating with the U.S. Government with respect to (</w:t>
      </w:r>
      <w:r w:rsidR="007D64F0">
        <w:rPr>
          <w:rFonts w:ascii="Times New Roman" w:hAnsi="Times New Roman" w:cs="Times New Roman"/>
          <w:color w:val="000000" w:themeColor="text1"/>
        </w:rPr>
        <w:t>a</w:t>
      </w:r>
      <w:r w:rsidRPr="009014AF">
        <w:rPr>
          <w:rFonts w:ascii="Times New Roman" w:hAnsi="Times New Roman" w:cs="Times New Roman"/>
          <w:color w:val="000000" w:themeColor="text1"/>
        </w:rPr>
        <w:t>) matters Seller is required by law or regulation to communicate to the Government, or (</w:t>
      </w:r>
      <w:r w:rsidR="007D64F0">
        <w:rPr>
          <w:rFonts w:ascii="Times New Roman" w:hAnsi="Times New Roman" w:cs="Times New Roman"/>
          <w:color w:val="000000" w:themeColor="text1"/>
        </w:rPr>
        <w:t>b</w:t>
      </w:r>
      <w:r w:rsidRPr="009014AF">
        <w:rPr>
          <w:rFonts w:ascii="Times New Roman" w:hAnsi="Times New Roman" w:cs="Times New Roman"/>
          <w:color w:val="000000" w:themeColor="text1"/>
        </w:rPr>
        <w:t>) fraud, waste, or abuse communicated to a designated investigative or law enforcement representative of a Federal department or agency authorized to receive such information.</w:t>
      </w:r>
    </w:p>
    <w:p w14:paraId="3EACFC20"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0D513E6E" w14:textId="1A1D9765" w:rsidR="00775379" w:rsidRPr="009014AF" w:rsidRDefault="00775379" w:rsidP="00775379">
      <w:pPr>
        <w:widowControl/>
        <w:tabs>
          <w:tab w:val="left" w:pos="360"/>
        </w:tabs>
        <w:autoSpaceDE/>
        <w:autoSpaceDN/>
        <w:adjustRightInd/>
        <w:rPr>
          <w:rFonts w:ascii="Times New Roman" w:hAnsi="Times New Roman" w:cs="Times New Roman"/>
          <w:color w:val="000000" w:themeColor="text1"/>
        </w:rPr>
      </w:pPr>
      <w:r w:rsidRPr="009014AF">
        <w:rPr>
          <w:rFonts w:ascii="Times New Roman" w:hAnsi="Times New Roman" w:cs="Times New Roman"/>
          <w:color w:val="000000" w:themeColor="text1"/>
        </w:rPr>
        <w:t>6.</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SUBCONTRACT MANAGEMENT</w:t>
      </w:r>
      <w:r w:rsidRPr="009014AF">
        <w:rPr>
          <w:rFonts w:ascii="Times New Roman" w:hAnsi="Times New Roman" w:cs="Times New Roman"/>
          <w:b/>
          <w:bCs/>
          <w:color w:val="000000" w:themeColor="text1"/>
        </w:rPr>
        <w:t xml:space="preserve"> </w:t>
      </w:r>
    </w:p>
    <w:p w14:paraId="00D4BD88" w14:textId="77777777" w:rsidR="00775379" w:rsidRPr="009014AF" w:rsidRDefault="00775379" w:rsidP="00775379">
      <w:pPr>
        <w:widowControl/>
        <w:tabs>
          <w:tab w:val="left" w:pos="360"/>
          <w:tab w:val="left" w:pos="720"/>
        </w:tabs>
        <w:ind w:left="720" w:hanging="720"/>
        <w:jc w:val="both"/>
        <w:rPr>
          <w:rFonts w:ascii="Times New Roman" w:hAnsi="Times New Roman" w:cs="Times New Roman"/>
          <w:color w:val="000000" w:themeColor="text1"/>
        </w:rPr>
      </w:pPr>
    </w:p>
    <w:p w14:paraId="7C77CD64"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Seller shall direct and/copy shall correspondence relating to this Subcontract to the attention of Buyer’s Subcontract Administrator.  Buyer’s Subcontract Administrator is the only person authorized to make changes to price and all other terms and conditions of this Subcontract.  Any changes made by any Buyer personnel other than Buyer’s Subcontract Administrator shall be void and without effect and shall not provide the basis for any equitable adjustment to the Subcontract price or delivery schedule.</w:t>
      </w:r>
      <w:r w:rsidRPr="009014AF">
        <w:rPr>
          <w:color w:val="000000" w:themeColor="text1"/>
          <w:sz w:val="22"/>
          <w:szCs w:val="22"/>
        </w:rPr>
        <w:t xml:space="preserve">  </w:t>
      </w:r>
      <w:r w:rsidRPr="009014AF">
        <w:rPr>
          <w:rFonts w:ascii="Times New Roman" w:hAnsi="Times New Roman" w:cs="Times New Roman"/>
          <w:color w:val="000000" w:themeColor="text1"/>
        </w:rPr>
        <w:t xml:space="preserve">All changes and amendments must be in writing.  </w:t>
      </w:r>
    </w:p>
    <w:p w14:paraId="1B0F5E0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796284D" w14:textId="77777777" w:rsidR="00775379" w:rsidRPr="009014AF" w:rsidRDefault="00775379" w:rsidP="00775379">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t>The Parties hereby designate the following individuals as being duly authorized to make contractual commitments under the terms of this Subcontract:</w:t>
      </w:r>
    </w:p>
    <w:p w14:paraId="1694E6F2" w14:textId="77777777" w:rsidR="00775379" w:rsidRPr="009014AF" w:rsidRDefault="00775379" w:rsidP="00775379">
      <w:pPr>
        <w:tabs>
          <w:tab w:val="left" w:pos="-720"/>
        </w:tabs>
        <w:suppressAutoHyphens/>
        <w:jc w:val="both"/>
        <w:rPr>
          <w:rFonts w:ascii="Times New Roman" w:hAnsi="Times New Roman" w:cs="Times New Roman"/>
          <w:color w:val="000000" w:themeColor="text1"/>
          <w:spacing w:val="-3"/>
        </w:rPr>
      </w:pPr>
    </w:p>
    <w:p w14:paraId="696C84A3"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u w:val="single"/>
        </w:rPr>
        <w:t>Buyer</w:t>
      </w:r>
      <w:r w:rsidRPr="009014AF">
        <w:rPr>
          <w:rFonts w:ascii="Times New Roman" w:hAnsi="Times New Roman" w:cs="Times New Roman"/>
          <w:color w:val="000000" w:themeColor="text1"/>
          <w:spacing w:val="-3"/>
        </w:rPr>
        <w:t xml:space="preserve">:  </w:t>
      </w:r>
    </w:p>
    <w:p w14:paraId="0329604C"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sz w:val="10"/>
        </w:rPr>
      </w:pPr>
      <w:r w:rsidRPr="009014AF">
        <w:rPr>
          <w:rFonts w:ascii="Times New Roman" w:hAnsi="Times New Roman" w:cs="Times New Roman"/>
          <w:color w:val="000000" w:themeColor="text1"/>
          <w:spacing w:val="-3"/>
          <w:sz w:val="10"/>
        </w:rPr>
        <w:tab/>
      </w:r>
      <w:r w:rsidRPr="009014AF">
        <w:rPr>
          <w:rFonts w:ascii="Times New Roman" w:hAnsi="Times New Roman" w:cs="Times New Roman"/>
          <w:color w:val="000000" w:themeColor="text1"/>
          <w:spacing w:val="-3"/>
          <w:sz w:val="10"/>
        </w:rPr>
        <w:tab/>
      </w:r>
    </w:p>
    <w:p w14:paraId="655FF97B"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Name:  ______________</w:t>
      </w:r>
    </w:p>
    <w:p w14:paraId="2DF2D488"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Title:  _____________</w:t>
      </w:r>
    </w:p>
    <w:p w14:paraId="57D01EA6"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Telephone:  ______________</w:t>
      </w:r>
    </w:p>
    <w:p w14:paraId="6634BDD0"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Fax:  __________________</w:t>
      </w:r>
    </w:p>
    <w:p w14:paraId="1062C9E7"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lang w:val="it-IT"/>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lang w:val="it-IT"/>
        </w:rPr>
        <w:t>E-mail:  __________@cubic.com</w:t>
      </w:r>
    </w:p>
    <w:p w14:paraId="38E867A1"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lang w:val="it-IT"/>
        </w:rPr>
      </w:pPr>
    </w:p>
    <w:p w14:paraId="46DC549E" w14:textId="77777777" w:rsidR="00775379" w:rsidRPr="009014AF" w:rsidRDefault="00775379" w:rsidP="00775379">
      <w:pPr>
        <w:tabs>
          <w:tab w:val="left" w:pos="-720"/>
          <w:tab w:val="left" w:pos="360"/>
          <w:tab w:val="left" w:pos="1080"/>
          <w:tab w:val="left" w:pos="5760"/>
        </w:tabs>
        <w:suppressAutoHyphens/>
        <w:ind w:left="360" w:firstLine="720"/>
        <w:jc w:val="both"/>
        <w:rPr>
          <w:rFonts w:ascii="Times New Roman" w:hAnsi="Times New Roman" w:cs="Times New Roman"/>
          <w:color w:val="000000" w:themeColor="text1"/>
          <w:spacing w:val="-3"/>
          <w:lang w:val="it-IT"/>
        </w:rPr>
      </w:pPr>
      <w:r w:rsidRPr="009014AF">
        <w:rPr>
          <w:rFonts w:ascii="Times New Roman" w:hAnsi="Times New Roman" w:cs="Times New Roman"/>
          <w:color w:val="000000" w:themeColor="text1"/>
          <w:spacing w:val="-3"/>
          <w:u w:val="single"/>
          <w:lang w:val="it-IT"/>
        </w:rPr>
        <w:t>Seller</w:t>
      </w:r>
      <w:r w:rsidRPr="009014AF">
        <w:rPr>
          <w:rFonts w:ascii="Times New Roman" w:hAnsi="Times New Roman" w:cs="Times New Roman"/>
          <w:color w:val="000000" w:themeColor="text1"/>
          <w:spacing w:val="-3"/>
          <w:lang w:val="it-IT"/>
        </w:rPr>
        <w:t>:</w:t>
      </w:r>
    </w:p>
    <w:p w14:paraId="0DA71608"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sz w:val="10"/>
          <w:lang w:val="it-IT"/>
        </w:rPr>
      </w:pPr>
    </w:p>
    <w:p w14:paraId="5E04E235"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lang w:val="it-IT"/>
        </w:rPr>
        <w:tab/>
      </w:r>
      <w:r w:rsidRPr="009014AF">
        <w:rPr>
          <w:rFonts w:ascii="Times New Roman" w:hAnsi="Times New Roman" w:cs="Times New Roman"/>
          <w:color w:val="000000" w:themeColor="text1"/>
          <w:spacing w:val="-3"/>
          <w:lang w:val="it-IT"/>
        </w:rPr>
        <w:tab/>
      </w:r>
      <w:r w:rsidRPr="009014AF">
        <w:rPr>
          <w:rFonts w:ascii="Times New Roman" w:hAnsi="Times New Roman" w:cs="Times New Roman"/>
          <w:color w:val="000000" w:themeColor="text1"/>
          <w:spacing w:val="-3"/>
        </w:rPr>
        <w:t>Name:  _____________</w:t>
      </w:r>
    </w:p>
    <w:p w14:paraId="7C66F905"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Title:  ______________</w:t>
      </w:r>
    </w:p>
    <w:p w14:paraId="156C38FE"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Telephone:  __________</w:t>
      </w:r>
    </w:p>
    <w:p w14:paraId="73D32BA2"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rPr>
      </w:pPr>
      <w:r w:rsidRPr="009014AF">
        <w:rPr>
          <w:rFonts w:ascii="Times New Roman" w:hAnsi="Times New Roman" w:cs="Times New Roman"/>
          <w:color w:val="000000" w:themeColor="text1"/>
        </w:rPr>
        <w:tab/>
      </w:r>
      <w:r w:rsidRPr="009014AF">
        <w:rPr>
          <w:rFonts w:ascii="Times New Roman" w:hAnsi="Times New Roman" w:cs="Times New Roman"/>
          <w:color w:val="000000" w:themeColor="text1"/>
        </w:rPr>
        <w:tab/>
      </w:r>
      <w:r w:rsidRPr="009014AF">
        <w:rPr>
          <w:rFonts w:ascii="Times New Roman" w:hAnsi="Times New Roman" w:cs="Times New Roman"/>
          <w:color w:val="000000" w:themeColor="text1"/>
          <w:spacing w:val="-3"/>
        </w:rPr>
        <w:t xml:space="preserve">Fax:  </w:t>
      </w:r>
      <w:r w:rsidRPr="009014AF">
        <w:rPr>
          <w:rFonts w:ascii="Times New Roman" w:hAnsi="Times New Roman" w:cs="Times New Roman"/>
          <w:color w:val="000000" w:themeColor="text1"/>
        </w:rPr>
        <w:t>___________</w:t>
      </w:r>
    </w:p>
    <w:p w14:paraId="073DCB02"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 xml:space="preserve">E-mail:  </w:t>
      </w:r>
      <w:r w:rsidRPr="009014AF">
        <w:rPr>
          <w:rFonts w:ascii="Times New Roman" w:hAnsi="Times New Roman" w:cs="Times New Roman"/>
          <w:color w:val="000000" w:themeColor="text1"/>
        </w:rPr>
        <w:t>_____________</w:t>
      </w:r>
      <w:r w:rsidRPr="009014AF">
        <w:rPr>
          <w:rFonts w:ascii="Times New Roman" w:hAnsi="Times New Roman" w:cs="Times New Roman"/>
          <w:color w:val="000000" w:themeColor="text1"/>
          <w:spacing w:val="-3"/>
        </w:rPr>
        <w:t xml:space="preserve"> </w:t>
      </w:r>
    </w:p>
    <w:p w14:paraId="68A1C798"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2172F11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All notices or other communications of a contractual or administrative nature required hereunder (collectively, “Notices”) shall be in writing and delivered by reputable overnight courier, facsimile, or PDF e-mail.  Notices shall be deemed to have been given when received by the Party to whom the communication is directed and shall be sent to the designated representatives listed above.</w:t>
      </w:r>
      <w:r w:rsidRPr="009014AF">
        <w:rPr>
          <w:color w:val="000000" w:themeColor="text1"/>
          <w:sz w:val="22"/>
          <w:szCs w:val="22"/>
        </w:rPr>
        <w:t xml:space="preserve">  </w:t>
      </w:r>
    </w:p>
    <w:p w14:paraId="5197647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7F5AE5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Either Party may, by written notice, change its authorized representatives named herein.  The effective date of any notice or correspondence in connection with this Subcontract shall be the date on which such written notice is received by the addressee.</w:t>
      </w:r>
    </w:p>
    <w:p w14:paraId="672D8D7A"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59996DAA"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(e) </w:t>
      </w:r>
      <w:r w:rsidRPr="009014AF">
        <w:rPr>
          <w:rFonts w:ascii="Times New Roman" w:hAnsi="Times New Roman" w:cs="Times New Roman"/>
          <w:color w:val="000000" w:themeColor="text1"/>
        </w:rPr>
        <w:tab/>
        <w:t xml:space="preserve">From time to time, Buyer’s engineering and technical personnel may render assistance, give technical advice, exchange information, or engage in discussions with Seller personnel concerning the Work hereunder.  No such action shall be deemed to be a change under the “Changes” clause of this Subcontract and shall not be the basis for any equitable adjustment. </w:t>
      </w:r>
    </w:p>
    <w:p w14:paraId="6E11059F"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1E119010" w14:textId="77777777" w:rsidR="001D2DF1" w:rsidRPr="009014AF" w:rsidRDefault="00775379" w:rsidP="00775379">
      <w:pPr>
        <w:widowControl/>
        <w:tabs>
          <w:tab w:val="left" w:pos="360"/>
          <w:tab w:val="left" w:pos="72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(f)</w:t>
      </w:r>
      <w:r w:rsidRPr="009014AF">
        <w:rPr>
          <w:rFonts w:ascii="Times New Roman" w:hAnsi="Times New Roman" w:cs="Times New Roman"/>
          <w:color w:val="000000" w:themeColor="text1"/>
        </w:rPr>
        <w:tab/>
        <w:t xml:space="preserve">Seller shall immediately notify Buyer’s Subcontract Administrator in writing whenever Seller receives a change request from any representative of Buyer other than Buyer’s Subcontract Administrator which could affect the terms and conditions, price, performance, schedule, or any other provision of this Subcontract. </w:t>
      </w:r>
    </w:p>
    <w:p w14:paraId="22D06D7D" w14:textId="77777777" w:rsidR="001D2DF1" w:rsidRPr="009014AF" w:rsidRDefault="001D2DF1" w:rsidP="00775379">
      <w:pPr>
        <w:widowControl/>
        <w:tabs>
          <w:tab w:val="left" w:pos="360"/>
          <w:tab w:val="left" w:pos="720"/>
        </w:tabs>
        <w:ind w:left="720" w:hanging="360"/>
        <w:rPr>
          <w:rFonts w:ascii="Times New Roman" w:hAnsi="Times New Roman" w:cs="Times New Roman"/>
          <w:color w:val="000000" w:themeColor="text1"/>
        </w:rPr>
      </w:pPr>
    </w:p>
    <w:p w14:paraId="31050650" w14:textId="77777777" w:rsidR="00775379" w:rsidRPr="009014AF" w:rsidRDefault="001D2DF1" w:rsidP="00775379">
      <w:pPr>
        <w:widowControl/>
        <w:tabs>
          <w:tab w:val="left" w:pos="360"/>
          <w:tab w:val="left" w:pos="72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(g)</w:t>
      </w:r>
      <w:r w:rsidRPr="009014AF">
        <w:rPr>
          <w:rFonts w:ascii="Times New Roman" w:hAnsi="Times New Roman" w:cs="Times New Roman"/>
          <w:color w:val="000000" w:themeColor="text1"/>
        </w:rPr>
        <w:tab/>
        <w:t>Wherever this Subcontract provides for submittal of Work for approval by an authorized representative of Buyer, such approvals shall not be construed as a complete acceptance as to the adequacy of that Work, nor as an agreement that the Work meet the applicable requirements of this Subcontract.  Such approvals are for the purpose of ensuring Buyer that Seller’s approach toward meeting contractual requirements is satisfactory.  Such approvals shall in no way relieve Seller of the responsibility for any error, deficiency, or defect which may exist in the submitted Work if it does not meet any of the applicable requirements set forth in this Subcontract.</w:t>
      </w:r>
      <w:r w:rsidR="00775379" w:rsidRPr="009014AF">
        <w:rPr>
          <w:rFonts w:ascii="Times New Roman" w:hAnsi="Times New Roman" w:cs="Times New Roman"/>
          <w:color w:val="000000" w:themeColor="text1"/>
        </w:rPr>
        <w:t xml:space="preserve"> </w:t>
      </w:r>
    </w:p>
    <w:p w14:paraId="28D003DB"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4F30A566" w14:textId="11E4EFE1"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7.</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DISPUTES</w:t>
      </w:r>
      <w:r w:rsidRPr="009014AF">
        <w:rPr>
          <w:rFonts w:ascii="Times New Roman" w:hAnsi="Times New Roman" w:cs="Times New Roman"/>
          <w:color w:val="000000" w:themeColor="text1"/>
        </w:rPr>
        <w:t xml:space="preserve"> </w:t>
      </w:r>
    </w:p>
    <w:p w14:paraId="184626C7" w14:textId="77777777" w:rsidR="00775379" w:rsidRPr="009014AF" w:rsidRDefault="00775379" w:rsidP="00775379">
      <w:pPr>
        <w:spacing w:before="240"/>
        <w:ind w:left="720" w:right="86" w:hanging="360"/>
        <w:rPr>
          <w:rFonts w:ascii="Times New Roman" w:hAnsi="Times New Roman" w:cs="Times New Roman"/>
          <w:color w:val="000000" w:themeColor="text1"/>
        </w:rPr>
      </w:pP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t>Buyer and Seller agree to enter into negotiations to resolve any dispute arising under or relating to this Subcontract.  Both Parties agree to negotiate in good faith to attempt to reach a mutually agreeable settlement within a reasonable amount of time.</w:t>
      </w:r>
    </w:p>
    <w:p w14:paraId="7FB5791E" w14:textId="3307D6C0" w:rsidR="00775379" w:rsidRPr="009014AF" w:rsidRDefault="00775379" w:rsidP="00775379">
      <w:pPr>
        <w:spacing w:before="240"/>
        <w:ind w:left="720" w:right="86"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r>
      <w:r w:rsidR="007D64F0" w:rsidRPr="007D64F0">
        <w:rPr>
          <w:rFonts w:ascii="Times New Roman" w:hAnsi="Times New Roman" w:cs="Times New Roman"/>
          <w:color w:val="000000" w:themeColor="text1"/>
        </w:rPr>
        <w:t xml:space="preserve">Subject to paragraph (c) below, if negotiations are unsuccessful, either Party may initiate legal proceedings in either the Circuit Court of Fairfax County, Virginia, or the U.S. District Court for the Eastern District of Virginia, Alexandria Division, and the Parties hereby consent to such exclusive jurisdiction and venue.  Each Party hereby waives its right to a trial by jury in connection with any dispute brought hereunder.  Each Party shall have the right to seek specific performance in connection with any breach of this Subcontract by the other Party. </w:t>
      </w:r>
    </w:p>
    <w:p w14:paraId="6FF47A2B" w14:textId="77777777" w:rsidR="00775379" w:rsidRPr="009014AF" w:rsidRDefault="00775379" w:rsidP="00775379">
      <w:pPr>
        <w:tabs>
          <w:tab w:val="left" w:pos="360"/>
        </w:tabs>
        <w:spacing w:before="240"/>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(c)</w:t>
      </w:r>
      <w:r w:rsidRPr="009014AF">
        <w:rPr>
          <w:rFonts w:ascii="Times New Roman" w:hAnsi="Times New Roman" w:cs="Times New Roman"/>
          <w:color w:val="000000" w:themeColor="text1"/>
        </w:rPr>
        <w:tab/>
        <w:t>Notwithstanding any provisions herein to the contrary:</w:t>
      </w:r>
    </w:p>
    <w:p w14:paraId="10FFB0A5" w14:textId="77777777" w:rsidR="00775379" w:rsidRPr="009014AF" w:rsidRDefault="00775379" w:rsidP="00775379">
      <w:pPr>
        <w:pStyle w:val="ListParagraph"/>
        <w:widowControl/>
        <w:numPr>
          <w:ilvl w:val="0"/>
          <w:numId w:val="13"/>
        </w:numPr>
        <w:autoSpaceDE/>
        <w:autoSpaceDN/>
        <w:adjustRightInd/>
        <w:spacing w:before="240"/>
        <w:ind w:left="1440" w:hanging="720"/>
        <w:rPr>
          <w:rFonts w:ascii="Times New Roman" w:hAnsi="Times New Roman" w:cs="Times New Roman"/>
          <w:color w:val="000000" w:themeColor="text1"/>
        </w:rPr>
      </w:pPr>
      <w:r w:rsidRPr="009014AF">
        <w:rPr>
          <w:rFonts w:ascii="Times New Roman" w:hAnsi="Times New Roman" w:cs="Times New Roman"/>
          <w:color w:val="000000" w:themeColor="text1"/>
        </w:rPr>
        <w:t xml:space="preserve">If a decision relating to Buyer’s Prime Contract with the U.S. Government is made by the Contracting Officer and that decision also is related to this Subcontract, that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3C286882" w14:textId="77777777" w:rsidR="00775379" w:rsidRPr="009014AF" w:rsidRDefault="00775379" w:rsidP="00775379">
      <w:pPr>
        <w:pStyle w:val="ListParagraph"/>
        <w:spacing w:before="240"/>
        <w:ind w:left="1440"/>
        <w:rPr>
          <w:rFonts w:ascii="Times New Roman" w:hAnsi="Times New Roman" w:cs="Times New Roman"/>
          <w:color w:val="000000" w:themeColor="text1"/>
        </w:rPr>
      </w:pPr>
    </w:p>
    <w:p w14:paraId="753E1066" w14:textId="77777777" w:rsidR="00775379" w:rsidRPr="009014AF" w:rsidRDefault="00775379" w:rsidP="00775379">
      <w:pPr>
        <w:pStyle w:val="ListParagraph"/>
        <w:widowControl/>
        <w:numPr>
          <w:ilvl w:val="0"/>
          <w:numId w:val="13"/>
        </w:numPr>
        <w:autoSpaceDE/>
        <w:autoSpaceDN/>
        <w:adjustRightInd/>
        <w:spacing w:before="240"/>
        <w:ind w:left="1440" w:hanging="720"/>
        <w:rPr>
          <w:rFonts w:ascii="Times New Roman" w:hAnsi="Times New Roman" w:cs="Times New Roman"/>
          <w:color w:val="000000" w:themeColor="text1"/>
        </w:rPr>
      </w:pPr>
      <w:r w:rsidRPr="009014AF">
        <w:rPr>
          <w:rFonts w:ascii="Times New Roman" w:hAnsi="Times New Roman" w:cs="Times New Roman"/>
          <w:color w:val="000000" w:themeColor="text1"/>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Subcontract which was properly the subject of a claim against the Government under the Prime Contract shall not exceed the amount of Buyer’s recovery from the Government.</w:t>
      </w:r>
    </w:p>
    <w:p w14:paraId="69081CB4" w14:textId="77777777" w:rsidR="00775379" w:rsidRPr="009014AF" w:rsidRDefault="00775379" w:rsidP="00775379">
      <w:pPr>
        <w:pStyle w:val="ListParagraph"/>
        <w:spacing w:before="240"/>
        <w:ind w:left="1440"/>
        <w:rPr>
          <w:rFonts w:ascii="Times New Roman" w:hAnsi="Times New Roman" w:cs="Times New Roman"/>
          <w:color w:val="000000" w:themeColor="text1"/>
        </w:rPr>
      </w:pPr>
    </w:p>
    <w:p w14:paraId="774204C5" w14:textId="77777777" w:rsidR="00775379" w:rsidRPr="009014AF" w:rsidRDefault="00775379" w:rsidP="00775379">
      <w:pPr>
        <w:pStyle w:val="ListParagraph"/>
        <w:widowControl/>
        <w:numPr>
          <w:ilvl w:val="0"/>
          <w:numId w:val="13"/>
        </w:numPr>
        <w:autoSpaceDE/>
        <w:autoSpaceDN/>
        <w:adjustRightInd/>
        <w:spacing w:before="240"/>
        <w:ind w:left="1440" w:hanging="630"/>
        <w:rPr>
          <w:rFonts w:ascii="Times New Roman" w:hAnsi="Times New Roman" w:cs="Times New Roman"/>
          <w:color w:val="000000" w:themeColor="text1"/>
        </w:rPr>
      </w:pPr>
      <w:r w:rsidRPr="009014AF">
        <w:rPr>
          <w:rFonts w:ascii="Times New Roman" w:hAnsi="Times New Roman" w:cs="Times New Roman"/>
          <w:color w:val="000000" w:themeColor="text1"/>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3ABE0289" w14:textId="77777777" w:rsidR="00775379" w:rsidRPr="009014AF" w:rsidRDefault="00775379" w:rsidP="00775379">
      <w:pPr>
        <w:spacing w:before="240"/>
        <w:ind w:left="720" w:right="86" w:hanging="360"/>
        <w:rPr>
          <w:rFonts w:ascii="Times New Roman" w:hAnsi="Times New Roman" w:cs="Times New Roman"/>
          <w:color w:val="000000" w:themeColor="text1"/>
        </w:rPr>
      </w:pPr>
      <w:r w:rsidRPr="009014AF">
        <w:rPr>
          <w:rFonts w:ascii="Times New Roman" w:hAnsi="Times New Roman" w:cs="Times New Roman"/>
          <w:color w:val="000000" w:themeColor="text1"/>
        </w:rPr>
        <w:t>(d)</w:t>
      </w:r>
      <w:r w:rsidRPr="009014AF">
        <w:rPr>
          <w:rFonts w:ascii="Times New Roman" w:hAnsi="Times New Roman" w:cs="Times New Roman"/>
          <w:color w:val="000000" w:themeColor="text1"/>
        </w:rPr>
        <w:tab/>
        <w:t>Any dispute not addressed in paragraph (c) above, will be subject to the procedures in paragraphs (a) and (b) of this Article 7.</w:t>
      </w:r>
    </w:p>
    <w:p w14:paraId="26741D1C" w14:textId="77777777" w:rsidR="00775379" w:rsidRPr="009014AF" w:rsidRDefault="00775379" w:rsidP="00775379">
      <w:pPr>
        <w:pStyle w:val="lili1Char"/>
        <w:spacing w:before="240" w:after="0"/>
        <w:ind w:left="720" w:hanging="360"/>
        <w:rPr>
          <w:color w:val="000000" w:themeColor="text1"/>
        </w:rPr>
      </w:pPr>
      <w:r w:rsidRPr="009014AF">
        <w:rPr>
          <w:color w:val="000000" w:themeColor="text1"/>
        </w:rPr>
        <w:t xml:space="preserve">(e) </w:t>
      </w:r>
      <w:r w:rsidRPr="009014AF">
        <w:rPr>
          <w:color w:val="000000" w:themeColor="text1"/>
        </w:rPr>
        <w:tab/>
        <w:t>Seller shall proceed diligently with performance of Subcontract pending final resolution of any dispute, request for relief, claim, appeal, or action arising under or relating to the Subcontract.</w:t>
      </w:r>
    </w:p>
    <w:p w14:paraId="4F8D7EC2" w14:textId="77777777" w:rsidR="00775379" w:rsidRPr="009014AF" w:rsidRDefault="00775379" w:rsidP="00775379">
      <w:pPr>
        <w:widowControl/>
        <w:tabs>
          <w:tab w:val="left" w:pos="360"/>
        </w:tabs>
        <w:spacing w:before="240"/>
        <w:ind w:left="72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(f)</w:t>
      </w:r>
      <w:r w:rsidRPr="009014AF">
        <w:rPr>
          <w:rFonts w:ascii="Times New Roman" w:hAnsi="Times New Roman" w:cs="Times New Roman"/>
          <w:color w:val="000000" w:themeColor="text1"/>
        </w:rPr>
        <w:tab/>
        <w:t>The rights and obligations described in this clause shall survive completion, expiration, termination, and final payment of this Subcontract.</w:t>
      </w:r>
    </w:p>
    <w:p w14:paraId="0244AC2D" w14:textId="77777777" w:rsidR="00CE3EC5" w:rsidRPr="009014AF" w:rsidRDefault="001D2DF1" w:rsidP="00775379">
      <w:pPr>
        <w:widowControl/>
        <w:tabs>
          <w:tab w:val="left" w:pos="360"/>
        </w:tabs>
        <w:spacing w:before="240"/>
        <w:ind w:left="72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(g)</w:t>
      </w:r>
      <w:r w:rsidRPr="009014AF">
        <w:rPr>
          <w:rFonts w:ascii="Times New Roman" w:hAnsi="Times New Roman" w:cs="Times New Roman"/>
          <w:color w:val="000000" w:themeColor="text1"/>
        </w:rPr>
        <w:tab/>
      </w:r>
      <w:r w:rsidR="00CE3EC5" w:rsidRPr="009014AF">
        <w:rPr>
          <w:rFonts w:ascii="Times New Roman" w:hAnsi="Times New Roman" w:cs="Times New Roman"/>
          <w:color w:val="000000" w:themeColor="text1"/>
        </w:rPr>
        <w:t>The requirements of this Article 7 shall not be deemed to constitute a waiver of any right of termination under this Subcontract.</w:t>
      </w:r>
    </w:p>
    <w:p w14:paraId="1F8DE9B4" w14:textId="77777777" w:rsidR="001D2DF1" w:rsidRPr="009014AF" w:rsidRDefault="00CE3EC5" w:rsidP="00775379">
      <w:pPr>
        <w:widowControl/>
        <w:tabs>
          <w:tab w:val="left" w:pos="360"/>
        </w:tabs>
        <w:spacing w:before="240"/>
        <w:ind w:left="72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(h)</w:t>
      </w:r>
      <w:r w:rsidRPr="009014AF">
        <w:rPr>
          <w:rFonts w:ascii="Times New Roman" w:hAnsi="Times New Roman" w:cs="Times New Roman"/>
          <w:color w:val="000000" w:themeColor="text1"/>
        </w:rPr>
        <w:tab/>
      </w:r>
      <w:r w:rsidR="001D2DF1" w:rsidRPr="009014AF">
        <w:rPr>
          <w:rFonts w:ascii="Times New Roman" w:hAnsi="Times New Roman" w:cs="Times New Roman"/>
          <w:color w:val="000000" w:themeColor="text1"/>
        </w:rPr>
        <w:t>Seller acknowledges and agrees that it shall not acquire any direct claim or direct course of action against the U.S. Government.</w:t>
      </w:r>
    </w:p>
    <w:p w14:paraId="224B7071" w14:textId="21180A41" w:rsidR="00775379" w:rsidRPr="009014AF" w:rsidRDefault="00775379" w:rsidP="00775379">
      <w:pPr>
        <w:widowControl/>
        <w:tabs>
          <w:tab w:val="left" w:pos="360"/>
        </w:tabs>
        <w:spacing w:before="240"/>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8.</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ELECTRONIC CONTRACTING</w:t>
      </w:r>
    </w:p>
    <w:p w14:paraId="4325658F"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0CB5F5DF"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9014AF">
        <w:rPr>
          <w:rFonts w:ascii="Times New Roman" w:hAnsi="Times New Roman" w:cs="Times New Roman"/>
          <w:color w:val="000000" w:themeColor="text1"/>
        </w:rPr>
        <w:t>If this Subcontract is transmitted electronically, neither Party shall contest the validity of this Subcontract (or any Acknowledgement thereof) on the basis that the Subcontract (or Acknowledgement) contains an electronic signature by duly authorized representatives of both Buyer and Seller.</w:t>
      </w:r>
      <w:r w:rsidRPr="009014AF">
        <w:rPr>
          <w:snapToGrid w:val="0"/>
          <w:color w:val="000000" w:themeColor="text1"/>
          <w:spacing w:val="-2"/>
          <w:sz w:val="24"/>
          <w:szCs w:val="24"/>
        </w:rPr>
        <w:t xml:space="preserve">  </w:t>
      </w:r>
    </w:p>
    <w:p w14:paraId="3BA61419" w14:textId="77777777" w:rsidR="00775379" w:rsidRPr="009014AF" w:rsidRDefault="00775379" w:rsidP="00775379">
      <w:pPr>
        <w:widowControl/>
        <w:jc w:val="both"/>
        <w:rPr>
          <w:rFonts w:ascii="Times New Roman" w:hAnsi="Times New Roman" w:cs="Times New Roman"/>
          <w:color w:val="000000" w:themeColor="text1"/>
        </w:rPr>
      </w:pPr>
    </w:p>
    <w:p w14:paraId="6D5DE3BD"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9.</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EXPORT CONTROL</w:t>
      </w:r>
      <w:r w:rsidRPr="009014AF">
        <w:rPr>
          <w:rFonts w:ascii="Times New Roman" w:hAnsi="Times New Roman" w:cs="Times New Roman"/>
          <w:color w:val="000000" w:themeColor="text1"/>
        </w:rPr>
        <w:t xml:space="preserve"> </w:t>
      </w:r>
    </w:p>
    <w:p w14:paraId="45F6AFA3" w14:textId="77777777" w:rsidR="00775379" w:rsidRPr="009014AF" w:rsidRDefault="00775379" w:rsidP="00775379">
      <w:pPr>
        <w:widowControl/>
        <w:tabs>
          <w:tab w:val="left" w:pos="360"/>
          <w:tab w:val="left" w:pos="720"/>
        </w:tabs>
        <w:ind w:left="720" w:hanging="720"/>
        <w:jc w:val="both"/>
        <w:rPr>
          <w:rFonts w:ascii="Times New Roman" w:hAnsi="Times New Roman" w:cs="Times New Roman"/>
          <w:color w:val="000000" w:themeColor="text1"/>
        </w:rPr>
      </w:pPr>
    </w:p>
    <w:p w14:paraId="23BCE24C" w14:textId="77777777" w:rsidR="00775379" w:rsidRPr="009014AF" w:rsidRDefault="00775379" w:rsidP="00775379">
      <w:pPr>
        <w:pStyle w:val="ListParagraph"/>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The Parties shall comply with all export and import laws, regulations, decrees, orders, and policies of the United States Government and the Government of any country in which the Parties conduct business pursuant to this Subcontract, including but not limited to the Export Administration Regulations (“</w:t>
      </w:r>
      <w:smartTag w:uri="urn:schemas-microsoft-com:office:smarttags" w:element="stockticker">
        <w:r w:rsidRPr="009014AF">
          <w:rPr>
            <w:rFonts w:ascii="Times New Roman" w:hAnsi="Times New Roman" w:cs="Times New Roman"/>
            <w:color w:val="000000" w:themeColor="text1"/>
          </w:rPr>
          <w:t>EAR</w:t>
        </w:r>
      </w:smartTag>
      <w:r w:rsidRPr="009014AF">
        <w:rPr>
          <w:rFonts w:ascii="Times New Roman" w:hAnsi="Times New Roman" w:cs="Times New Roman"/>
          <w:color w:val="000000" w:themeColor="text1"/>
        </w:rPr>
        <w:t>”) of the U.S. Department of Commerce, the International Traffic in Arms Regulations (“ITAR”) of the U.S. Department of State, the U.S. Customs &amp; Border Protection Regulations, the Harmonized Tariff Schedule, and the anti-boycott and embargo regulations and guidelines as set forth in the EAR and in the U.S. Department of the Treasury, Office of Foreign Assets Control (collectively, “Trade Control Laws”).</w:t>
      </w:r>
    </w:p>
    <w:p w14:paraId="20424E89" w14:textId="77777777" w:rsidR="00775379" w:rsidRPr="009014AF" w:rsidRDefault="00775379" w:rsidP="00775379">
      <w:pPr>
        <w:pStyle w:val="ListParagraph"/>
        <w:widowControl/>
        <w:autoSpaceDE/>
        <w:autoSpaceDN/>
        <w:adjustRightInd/>
        <w:rPr>
          <w:rFonts w:ascii="Times New Roman" w:hAnsi="Times New Roman" w:cs="Times New Roman"/>
          <w:color w:val="000000" w:themeColor="text1"/>
        </w:rPr>
      </w:pPr>
    </w:p>
    <w:p w14:paraId="2ACB97D7"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Seller shall control the disclosure of, and access to, controlled items or technical data provided by Buyer related to performance of this Subcontract in compliance with all applicable Trade Control Laws.  Seller shall not transfer (to include transfer to foreign persons employed by or associated with, or under contract to Seller, or Seller’s lower-tier suppliers or Seller’s non-U.S. subsidiaries) any export controlled item, data, or services, without providing advance notice to Buyer and obtaining the requisite export and/or import authority.</w:t>
      </w:r>
    </w:p>
    <w:p w14:paraId="5F8CE42D" w14:textId="77777777" w:rsidR="00775379" w:rsidRPr="009014AF" w:rsidRDefault="00775379" w:rsidP="00775379">
      <w:pPr>
        <w:pStyle w:val="ListParagraph"/>
        <w:rPr>
          <w:rFonts w:ascii="Times New Roman" w:hAnsi="Times New Roman" w:cs="Times New Roman"/>
          <w:color w:val="000000" w:themeColor="text1"/>
        </w:rPr>
      </w:pPr>
    </w:p>
    <w:p w14:paraId="3B1A80B8"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 xml:space="preserve">Subject to applicable Trade Control Laws, Seller shall provide Buyer with the export control classification of any commodity or technology including software. </w:t>
      </w:r>
    </w:p>
    <w:p w14:paraId="02C8DBAE" w14:textId="77777777" w:rsidR="00775379" w:rsidRPr="009014AF" w:rsidRDefault="00775379" w:rsidP="00775379">
      <w:pPr>
        <w:pStyle w:val="ListParagraph"/>
        <w:rPr>
          <w:rFonts w:ascii="Times New Roman" w:hAnsi="Times New Roman" w:cs="Times New Roman"/>
          <w:color w:val="000000" w:themeColor="text1"/>
        </w:rPr>
      </w:pPr>
    </w:p>
    <w:p w14:paraId="6EA0449A"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Seller represents that it maintains an effective export/import control compliance program in accordance with all applicable Trade Control Laws.  A copy of process control documents and other documents reasonably requested by Buyer related to Seller’s compliance with applicable Trade Control Laws shall be made available to Buyer upon request.</w:t>
      </w:r>
    </w:p>
    <w:p w14:paraId="1574B01A" w14:textId="77777777" w:rsidR="00775379" w:rsidRPr="009014AF" w:rsidRDefault="00775379" w:rsidP="00775379">
      <w:pPr>
        <w:pStyle w:val="ListParagraph"/>
        <w:rPr>
          <w:rFonts w:ascii="Times New Roman" w:hAnsi="Times New Roman" w:cs="Times New Roman"/>
          <w:color w:val="000000" w:themeColor="text1"/>
        </w:rPr>
      </w:pPr>
    </w:p>
    <w:p w14:paraId="38948C12"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Seller shall promptly notify Buyer if Seller is, or becomes, listed in any Denied Parties List or if Seller’s export privileges are otherwise denied, suspended or revoked in whole or in part by any Governmental entity.</w:t>
      </w:r>
    </w:p>
    <w:p w14:paraId="35CE51FA" w14:textId="77777777" w:rsidR="00775379" w:rsidRPr="009014AF" w:rsidRDefault="00775379" w:rsidP="00775379">
      <w:pPr>
        <w:pStyle w:val="ListParagraph"/>
        <w:rPr>
          <w:rFonts w:ascii="Times New Roman" w:hAnsi="Times New Roman" w:cs="Times New Roman"/>
          <w:color w:val="000000" w:themeColor="text1"/>
        </w:rPr>
      </w:pPr>
    </w:p>
    <w:p w14:paraId="472BA994"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Seller shall timely inform Buyer of any actual or alleged violations of any applicable Trade Control Laws, including any suits, actions, proceedings, notices, citations, inquiries, or other communications from any government agency concerning any actual or alleged violations, in Seller’s performance under this Subcontract and shall comply with all reasonable requests from Buyer for information regarding any such violations.</w:t>
      </w:r>
    </w:p>
    <w:p w14:paraId="711570B9" w14:textId="77777777" w:rsidR="00775379" w:rsidRPr="009014AF" w:rsidRDefault="00775379" w:rsidP="00775379">
      <w:pPr>
        <w:pStyle w:val="ListParagraph"/>
        <w:rPr>
          <w:rFonts w:ascii="Times New Roman" w:hAnsi="Times New Roman" w:cs="Times New Roman"/>
          <w:color w:val="000000" w:themeColor="text1"/>
        </w:rPr>
      </w:pPr>
    </w:p>
    <w:p w14:paraId="5E9260DE" w14:textId="77777777" w:rsidR="00775379" w:rsidRPr="009014AF" w:rsidRDefault="00775379" w:rsidP="00775379">
      <w:pPr>
        <w:pStyle w:val="ListParagraph"/>
        <w:widowControl/>
        <w:numPr>
          <w:ilvl w:val="0"/>
          <w:numId w:val="14"/>
        </w:numPr>
        <w:tabs>
          <w:tab w:val="left" w:pos="360"/>
          <w:tab w:val="left" w:pos="720"/>
        </w:tabs>
        <w:ind w:left="720"/>
        <w:rPr>
          <w:rFonts w:ascii="Times New Roman" w:hAnsi="Times New Roman" w:cs="Times New Roman"/>
          <w:color w:val="000000" w:themeColor="text1"/>
        </w:rPr>
      </w:pPr>
      <w:r w:rsidRPr="009014AF">
        <w:rPr>
          <w:rFonts w:ascii="Times New Roman" w:hAnsi="Times New Roman" w:cs="Times New Roman"/>
          <w:color w:val="000000" w:themeColor="text1"/>
        </w:rPr>
        <w:t xml:space="preserve">If Seller is engaged in the business of either exporting or manufacturing (whether exporting or not) defense articles or furnishing defense services, Seller represents that it is registered with the Office of Defense Trade Controls, as required by the ITAR, and that it maintains an effective export/import compliance program in accordance with the ITAR. </w:t>
      </w:r>
    </w:p>
    <w:p w14:paraId="309B01A3"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459A8DA6"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(h) </w:t>
      </w:r>
      <w:r w:rsidRPr="009014AF">
        <w:rPr>
          <w:rFonts w:ascii="Times New Roman" w:hAnsi="Times New Roman" w:cs="Times New Roman"/>
          <w:color w:val="000000" w:themeColor="text1"/>
        </w:rPr>
        <w:tab/>
        <w:t xml:space="preserve">Where Seller is a signatory under a Buyer export license or export agreement (e.g., TAA, MLA), Seller shall provide prompt notification to </w:t>
      </w:r>
      <w:r w:rsidR="00F671BF" w:rsidRPr="009014AF">
        <w:rPr>
          <w:rFonts w:ascii="Times New Roman" w:hAnsi="Times New Roman" w:cs="Times New Roman"/>
          <w:color w:val="000000" w:themeColor="text1"/>
        </w:rPr>
        <w:t>Buyer’s S</w:t>
      </w:r>
      <w:r w:rsidRPr="009014AF">
        <w:rPr>
          <w:rFonts w:ascii="Times New Roman" w:hAnsi="Times New Roman" w:cs="Times New Roman"/>
          <w:color w:val="000000" w:themeColor="text1"/>
        </w:rPr>
        <w:t xml:space="preserve">ubcontract Administrator in the event of changed circumstances including, but not limited to, ineligibility, a violation or potential violation of the IT AR, and the initiation or existence of a U.S. Government investigation, that could affect Seller’s performance under this Subcontract. </w:t>
      </w:r>
    </w:p>
    <w:p w14:paraId="5539056D"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07920490" w14:textId="77777777" w:rsidR="00775379" w:rsidRPr="009014AF" w:rsidRDefault="00775379" w:rsidP="00775379">
      <w:pPr>
        <w:widowControl/>
        <w:tabs>
          <w:tab w:val="left" w:pos="360"/>
          <w:tab w:val="left" w:pos="720"/>
        </w:tabs>
        <w:ind w:left="720" w:hanging="720"/>
        <w:rPr>
          <w:rFonts w:ascii="Times New Roman" w:hAnsi="Times New Roman" w:cs="Times New Roman"/>
          <w:b/>
          <w:bCs/>
          <w:color w:val="000000" w:themeColor="text1"/>
        </w:rPr>
      </w:pPr>
      <w:r w:rsidRPr="009014AF">
        <w:rPr>
          <w:rFonts w:ascii="Times New Roman" w:hAnsi="Times New Roman" w:cs="Times New Roman"/>
          <w:color w:val="000000" w:themeColor="text1"/>
        </w:rPr>
        <w:tab/>
        <w:t>(i)</w:t>
      </w:r>
      <w:r w:rsidRPr="009014AF">
        <w:rPr>
          <w:rFonts w:ascii="Times New Roman" w:hAnsi="Times New Roman" w:cs="Times New Roman"/>
          <w:color w:val="000000" w:themeColor="text1"/>
        </w:rPr>
        <w:tab/>
        <w:t>Seller shall be responsible for all losses, costs, claims, causes of action, damages, liabilities, and expenses (including attorneys’ fees, all expense of litigation and/or settlement, and court costs), arising from any act or omission of Seller, its officers, employees, agents, suppliers, or subcontractor at any tier, in the performance of any of its obligations under this clause.</w:t>
      </w:r>
      <w:r w:rsidRPr="009014AF">
        <w:rPr>
          <w:rFonts w:ascii="Times New Roman" w:hAnsi="Times New Roman" w:cs="Times New Roman"/>
          <w:b/>
          <w:bCs/>
          <w:color w:val="000000" w:themeColor="text1"/>
        </w:rPr>
        <w:t xml:space="preserve"> </w:t>
      </w:r>
    </w:p>
    <w:p w14:paraId="07C5B340"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5E13F8F0"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10.</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EXTRAS</w:t>
      </w:r>
      <w:r w:rsidRPr="009014AF">
        <w:rPr>
          <w:rFonts w:ascii="Times New Roman" w:hAnsi="Times New Roman" w:cs="Times New Roman"/>
          <w:b/>
          <w:bCs/>
          <w:color w:val="000000" w:themeColor="text1"/>
        </w:rPr>
        <w:t xml:space="preserve"> </w:t>
      </w:r>
    </w:p>
    <w:p w14:paraId="3F41FF6E"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61F0FC8B"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9014AF">
        <w:rPr>
          <w:rFonts w:ascii="Times New Roman" w:hAnsi="Times New Roman" w:cs="Times New Roman"/>
          <w:bCs/>
          <w:color w:val="000000" w:themeColor="text1"/>
        </w:rPr>
        <w:t xml:space="preserve">Seller shall not perform or deliver </w:t>
      </w:r>
      <w:r w:rsidRPr="009014AF">
        <w:rPr>
          <w:rFonts w:ascii="Times New Roman" w:hAnsi="Times New Roman" w:cs="Times New Roman"/>
          <w:color w:val="000000" w:themeColor="text1"/>
        </w:rPr>
        <w:t xml:space="preserve">Work in excess of quantities specified in this Subcontract.  Seller shall be liable for handling charges and return shipment costs for any excess quantities. </w:t>
      </w:r>
    </w:p>
    <w:p w14:paraId="75155BAD" w14:textId="77777777" w:rsidR="00775379" w:rsidRPr="009014AF" w:rsidRDefault="00775379" w:rsidP="00775379">
      <w:pPr>
        <w:widowControl/>
        <w:autoSpaceDE/>
        <w:autoSpaceDN/>
        <w:adjustRightInd/>
        <w:rPr>
          <w:rFonts w:ascii="Times New Roman" w:hAnsi="Times New Roman" w:cs="Times New Roman"/>
          <w:color w:val="000000" w:themeColor="text1"/>
        </w:rPr>
      </w:pPr>
    </w:p>
    <w:p w14:paraId="4F6AED5D" w14:textId="77777777" w:rsidR="00775379" w:rsidRPr="009014AF" w:rsidRDefault="00775379" w:rsidP="00775379">
      <w:pPr>
        <w:widowControl/>
        <w:tabs>
          <w:tab w:val="left" w:pos="360"/>
        </w:tabs>
        <w:autoSpaceDE/>
        <w:autoSpaceDN/>
        <w:adjustRightInd/>
        <w:rPr>
          <w:rFonts w:ascii="Times New Roman" w:hAnsi="Times New Roman" w:cs="Times New Roman"/>
          <w:color w:val="000000" w:themeColor="text1"/>
        </w:rPr>
      </w:pPr>
      <w:r w:rsidRPr="009014AF">
        <w:rPr>
          <w:rFonts w:ascii="Times New Roman" w:hAnsi="Times New Roman" w:cs="Times New Roman"/>
          <w:bCs/>
          <w:color w:val="000000" w:themeColor="text1"/>
        </w:rPr>
        <w:t>11.</w:t>
      </w:r>
      <w:r w:rsidRPr="009014AF">
        <w:rPr>
          <w:rFonts w:ascii="Times New Roman" w:hAnsi="Times New Roman" w:cs="Times New Roman"/>
          <w:b/>
          <w:bCs/>
          <w:color w:val="000000" w:themeColor="text1"/>
        </w:rPr>
        <w:t xml:space="preserve"> </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FURNISHED PROPERTY</w:t>
      </w:r>
      <w:r w:rsidRPr="009014AF">
        <w:rPr>
          <w:rFonts w:ascii="Times New Roman" w:hAnsi="Times New Roman" w:cs="Times New Roman"/>
          <w:b/>
          <w:bCs/>
          <w:color w:val="000000" w:themeColor="text1"/>
        </w:rPr>
        <w:t xml:space="preserve"> </w:t>
      </w:r>
    </w:p>
    <w:p w14:paraId="5420E9D1" w14:textId="77777777" w:rsidR="00775379" w:rsidRPr="009014AF" w:rsidRDefault="00775379" w:rsidP="00775379">
      <w:pPr>
        <w:widowControl/>
        <w:tabs>
          <w:tab w:val="left" w:pos="360"/>
        </w:tabs>
        <w:ind w:left="720" w:hanging="720"/>
        <w:jc w:val="both"/>
        <w:rPr>
          <w:rFonts w:ascii="Times New Roman" w:hAnsi="Times New Roman" w:cs="Times New Roman"/>
          <w:b/>
          <w:bCs/>
          <w:color w:val="000000" w:themeColor="text1"/>
        </w:rPr>
      </w:pPr>
    </w:p>
    <w:p w14:paraId="0DB6D963"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t>Buyer may provide to Seller property owned by either Buyer or its customer (Furnished Property). Seller shall use Furnished Property solely for the performance of this Subcontract.</w:t>
      </w:r>
    </w:p>
    <w:p w14:paraId="3ABE520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25CBC3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Buyer or its customer (as applicable) shall retain title to all Furnished Property.  Seller shall clearly mark (if not so marked) all Furnished Property to show such ownership. </w:t>
      </w:r>
    </w:p>
    <w:p w14:paraId="2AAC76BF"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5545A26"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r>
      <w:r w:rsidR="00CE3EC5" w:rsidRPr="009014AF">
        <w:rPr>
          <w:rFonts w:ascii="Times New Roman" w:hAnsi="Times New Roman" w:cs="Times New Roman"/>
          <w:color w:val="000000" w:themeColor="text1"/>
        </w:rPr>
        <w:t xml:space="preserve">At all times Seller shall, and ensure that any of Seller's suppliers shall, use suitable precautions to prevent damage to Furnished Property.  If any such Furnished Property is damaged by the fault or negligence of Seller or any its suppliers, Seller shall, at no cost to Buyer, promptly and equitably reimburse Buyer for such damage or repair or otherwise make good the property to Buyer’s satisfaction.  If Seller fails to do so, Buyer may perform the repairs and offset its incurred costs against any amounts otherwise owed to Seller under this Subcontract.  </w:t>
      </w:r>
      <w:r w:rsidRPr="009014AF">
        <w:rPr>
          <w:rFonts w:ascii="Times New Roman" w:hAnsi="Times New Roman" w:cs="Times New Roman"/>
          <w:color w:val="000000" w:themeColor="text1"/>
        </w:rPr>
        <w:t xml:space="preserve">Seller shall promptly notify Buyer of any loss or damage to Furnished Property.  Without additional charge, Seller shall manage, maintain, and preserve Furnished Property in accordance with good commercial practice. </w:t>
      </w:r>
    </w:p>
    <w:p w14:paraId="001338B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7C72FD2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 xml:space="preserve">At Buyer’s request and/or upon completion of this Subcontract, Seller shall submit, in an acceptable form, inventory lists of Furnished Property and shall deliver or make such other disposal as may be directed by Buyer. </w:t>
      </w:r>
    </w:p>
    <w:p w14:paraId="626677A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1008B828"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(e)</w:t>
      </w:r>
      <w:r w:rsidRPr="009014AF">
        <w:rPr>
          <w:rFonts w:ascii="Times New Roman" w:hAnsi="Times New Roman" w:cs="Times New Roman"/>
          <w:color w:val="000000" w:themeColor="text1"/>
        </w:rPr>
        <w:tab/>
        <w:t xml:space="preserve">The Government Property Clause contained in Section II below shall apply in lieu of paragraphs (a) through (d) above with respect to Government-furnished property, or property to which the Government may take title under this Subcontract. </w:t>
      </w:r>
    </w:p>
    <w:p w14:paraId="398D8763" w14:textId="77777777" w:rsidR="00775379" w:rsidRPr="009014AF" w:rsidRDefault="00775379" w:rsidP="00775379">
      <w:pPr>
        <w:widowControl/>
        <w:rPr>
          <w:rFonts w:ascii="Times New Roman" w:hAnsi="Times New Roman" w:cs="Times New Roman"/>
          <w:color w:val="000000" w:themeColor="text1"/>
        </w:rPr>
      </w:pPr>
    </w:p>
    <w:p w14:paraId="058FA4EE"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12.</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GRATUITIES/KICKBACKS</w:t>
      </w:r>
      <w:r w:rsidRPr="009014AF">
        <w:rPr>
          <w:rFonts w:ascii="Times New Roman" w:hAnsi="Times New Roman" w:cs="Times New Roman"/>
          <w:b/>
          <w:bCs/>
          <w:color w:val="000000" w:themeColor="text1"/>
        </w:rPr>
        <w:t xml:space="preserve"> </w:t>
      </w:r>
    </w:p>
    <w:p w14:paraId="72B6E845" w14:textId="77777777" w:rsidR="00775379" w:rsidRPr="009014AF" w:rsidRDefault="00775379" w:rsidP="00775379">
      <w:pPr>
        <w:widowControl/>
        <w:tabs>
          <w:tab w:val="left" w:pos="360"/>
        </w:tabs>
        <w:ind w:left="720" w:hanging="720"/>
        <w:jc w:val="both"/>
        <w:rPr>
          <w:rFonts w:ascii="Times New Roman" w:hAnsi="Times New Roman" w:cs="Times New Roman"/>
          <w:b/>
          <w:bCs/>
          <w:color w:val="000000" w:themeColor="text1"/>
        </w:rPr>
      </w:pPr>
    </w:p>
    <w:p w14:paraId="6DF9868A"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t xml:space="preserve">Seller shall not offer or give any gratuities (in the form of entertainment, gifts, or otherwise) or kickbacks to any employee of Buyer for the purpose of obtaining or rewarding favorable treatment as a supplier. </w:t>
      </w:r>
    </w:p>
    <w:p w14:paraId="18AB567E"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0021EB1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By accepting this Subcontract, Seller certifies and represents that it has not made or solicited and will not make or solicit kickbacks in violation of FAR 52.203-7 or the Anti-Kickback Act of 1986 (41 U.S.C. §§ 51-58), both of which are incorporated herein by this specific reference, except that subparagraph (c)(1) of FAR 52.203-7 shall not apply.  Seller shall include the substance of this clause in all lower-tier subcontracts, at all tiers, which exceed the simplified acquisition threshold.</w:t>
      </w:r>
    </w:p>
    <w:p w14:paraId="304426CC" w14:textId="77777777" w:rsidR="00775379" w:rsidRPr="009014AF" w:rsidRDefault="00775379" w:rsidP="00775379">
      <w:pPr>
        <w:widowControl/>
        <w:jc w:val="both"/>
        <w:rPr>
          <w:rFonts w:ascii="Times New Roman" w:hAnsi="Times New Roman" w:cs="Times New Roman"/>
          <w:color w:val="000000" w:themeColor="text1"/>
        </w:rPr>
      </w:pPr>
    </w:p>
    <w:p w14:paraId="4191335B"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13.</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INDEPENDENT CONTRACTOR RELATIONSHIP</w:t>
      </w:r>
      <w:r w:rsidRPr="009014AF">
        <w:rPr>
          <w:rFonts w:ascii="Times New Roman" w:hAnsi="Times New Roman" w:cs="Times New Roman"/>
          <w:color w:val="000000" w:themeColor="text1"/>
        </w:rPr>
        <w:t xml:space="preserve"> </w:t>
      </w:r>
    </w:p>
    <w:p w14:paraId="7A6C0AB6"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6067C388"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 xml:space="preserve">This Subcontract does not establish a joint venture, partnership, or any other formal business organization between the Parties except for the relationship set forth herein.  Seller is an independent contractor in all its operations and activities hereunder.  </w:t>
      </w:r>
    </w:p>
    <w:p w14:paraId="07C51C97" w14:textId="77777777" w:rsidR="007D64F0" w:rsidRPr="007D64F0" w:rsidRDefault="007D64F0" w:rsidP="007D64F0">
      <w:pPr>
        <w:ind w:left="360"/>
        <w:rPr>
          <w:rFonts w:ascii="Times New Roman" w:hAnsi="Times New Roman" w:cs="Times New Roman"/>
        </w:rPr>
      </w:pPr>
    </w:p>
    <w:p w14:paraId="2FE67AB7"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Each Party shall pay all labor compensation and benefits due its respective employees relating to this Subcontract and shall be responsible for all obligations respecting such employees relating to income tax, FICA, and Medicare withholdings, unemployment taxes, pension and retirement plan contributions, and other similar responsibilities.</w:t>
      </w:r>
    </w:p>
    <w:p w14:paraId="37FE7840" w14:textId="77777777" w:rsidR="007D64F0" w:rsidRPr="007D64F0" w:rsidRDefault="007D64F0" w:rsidP="007D64F0">
      <w:pPr>
        <w:ind w:left="360"/>
        <w:rPr>
          <w:rFonts w:ascii="Times New Roman" w:hAnsi="Times New Roman" w:cs="Times New Roman"/>
        </w:rPr>
      </w:pPr>
    </w:p>
    <w:p w14:paraId="38580AD0"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Seller shall bear sole responsibility for operating Seller’s business, including the payment of all taxes and other governmental payments required for anyone to operate a business, including, without limitation, the payment of all federal, state and local income taxes, self-employment and FICA (social security) taxes, and unemployment and workers’ compensation insurance payments.  If Buyer is required to pay or withhold any taxes or make any other payment with respect to fees payable to Seller, Seller shall reimburse Buyer in full for all taxes or fees so paid, and permit Buyer to make deductions for such taxes and fees required to be withheld from any sum due to Seller.</w:t>
      </w:r>
    </w:p>
    <w:p w14:paraId="24A3A60E" w14:textId="77777777" w:rsidR="007D64F0" w:rsidRPr="007D64F0" w:rsidRDefault="007D64F0" w:rsidP="007D64F0">
      <w:pPr>
        <w:ind w:left="360"/>
        <w:rPr>
          <w:rFonts w:ascii="Times New Roman" w:hAnsi="Times New Roman" w:cs="Times New Roman"/>
        </w:rPr>
      </w:pPr>
    </w:p>
    <w:p w14:paraId="35262E6B"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 xml:space="preserve">Personnel supplied by Seller hereunder are employees or independent contractors of Seller only and shall not, for any purposes, be considered employees or agents of Buyer.  Seller assumes full responsibility for the actions and supervision of such personnel while performing Work under this Subcontract.  Buyer assumes no liability for Seller personnel.  </w:t>
      </w:r>
    </w:p>
    <w:p w14:paraId="14CF95B7" w14:textId="77777777" w:rsidR="007D64F0" w:rsidRPr="007D64F0" w:rsidRDefault="007D64F0" w:rsidP="007D64F0">
      <w:pPr>
        <w:ind w:left="360"/>
        <w:rPr>
          <w:rFonts w:ascii="Times New Roman" w:hAnsi="Times New Roman" w:cs="Times New Roman"/>
        </w:rPr>
      </w:pPr>
    </w:p>
    <w:p w14:paraId="7AAF54F5"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Seller represents that all personnel it assigns to provide services to Buyer under this Subcontract are classified and compensated as Seller’s W2 employees.  Seller further represents that it shall comply with all federal and state wage and hour laws applicable to its personnel assigned to work under this Subcontract, including but not limited to, the payment of overtime, meal and rest period obligations, and record keeping obligations.  Seller shall not provide personnel to Buyer to perform work under this Subcontract who are classified or treated by Seller as its independent contractors.</w:t>
      </w:r>
    </w:p>
    <w:p w14:paraId="335B4626" w14:textId="77777777" w:rsidR="007D64F0" w:rsidRPr="007D64F0" w:rsidRDefault="007D64F0" w:rsidP="007D64F0">
      <w:pPr>
        <w:ind w:left="360"/>
        <w:rPr>
          <w:rFonts w:ascii="Times New Roman" w:hAnsi="Times New Roman" w:cs="Times New Roman"/>
        </w:rPr>
      </w:pPr>
    </w:p>
    <w:p w14:paraId="6FC5BE90" w14:textId="489BB9E1" w:rsidR="00585973" w:rsidRPr="007D64F0" w:rsidRDefault="007D64F0" w:rsidP="007D64F0">
      <w:pPr>
        <w:widowControl/>
        <w:ind w:left="360"/>
        <w:rPr>
          <w:rFonts w:ascii="Times New Roman" w:hAnsi="Times New Roman" w:cs="Times New Roman"/>
        </w:rPr>
      </w:pPr>
      <w:r w:rsidRPr="007D64F0">
        <w:rPr>
          <w:rFonts w:ascii="Times New Roman" w:hAnsi="Times New Roman" w:cs="Times New Roman"/>
        </w:rPr>
        <w:t>Seller shall be responsible for all losses, costs, claims, causes of action, damages, liabilities, and expenses (including attorneys’ fees, all expenses of litigation and/or settlement, and court costs), arising from any act or omission of Seller, its officers, employees, agents, suppliers, or subcontractors (at any tier) in the performance of any of its obligations under this Subcontract.</w:t>
      </w:r>
    </w:p>
    <w:p w14:paraId="1936C2AF" w14:textId="77777777" w:rsidR="007D64F0" w:rsidRPr="009014AF" w:rsidRDefault="007D64F0" w:rsidP="007D64F0">
      <w:pPr>
        <w:widowControl/>
        <w:rPr>
          <w:rFonts w:ascii="Times New Roman" w:hAnsi="Times New Roman" w:cs="Times New Roman"/>
          <w:color w:val="000000" w:themeColor="text1"/>
        </w:rPr>
      </w:pPr>
    </w:p>
    <w:p w14:paraId="5147FFF1"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14.</w:t>
      </w:r>
      <w:r w:rsidRPr="009014AF">
        <w:rPr>
          <w:rFonts w:ascii="Times New Roman" w:hAnsi="Times New Roman" w:cs="Times New Roman"/>
          <w:color w:val="000000" w:themeColor="text1"/>
        </w:rPr>
        <w:tab/>
      </w:r>
      <w:r w:rsidR="00F671BF" w:rsidRPr="009014AF">
        <w:rPr>
          <w:rFonts w:ascii="Times New Roman" w:hAnsi="Times New Roman" w:cs="Times New Roman"/>
          <w:b/>
          <w:bCs/>
          <w:color w:val="000000" w:themeColor="text1"/>
          <w:u w:val="single"/>
        </w:rPr>
        <w:t>RIGHTS AND USE OF PROPRIETARY INFORMATION AND MATERIALS</w:t>
      </w:r>
    </w:p>
    <w:p w14:paraId="5232919F"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79096F21" w14:textId="77777777" w:rsidR="00F671BF" w:rsidRPr="00383ED3" w:rsidRDefault="00F671BF"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(a)</w:t>
      </w:r>
      <w:r w:rsidRPr="00383ED3">
        <w:rPr>
          <w:rFonts w:ascii="Times New Roman" w:hAnsi="Times New Roman" w:cs="Times New Roman"/>
          <w:color w:val="000000" w:themeColor="text1"/>
        </w:rPr>
        <w:tab/>
        <w:t xml:space="preserve">All (i) proprietary and/or trade secret information; (ii) tangible items containing, conveying or embodying such information; and (iii) tooling identified as being subject to this clause and obtained, directly or indirectly, from either Party in connection with this </w:t>
      </w:r>
      <w:r w:rsidR="002910E8" w:rsidRPr="00383ED3">
        <w:rPr>
          <w:rFonts w:ascii="Times New Roman" w:hAnsi="Times New Roman" w:cs="Times New Roman"/>
          <w:color w:val="000000" w:themeColor="text1"/>
        </w:rPr>
        <w:t>Subc</w:t>
      </w:r>
      <w:r w:rsidRPr="00383ED3">
        <w:rPr>
          <w:rFonts w:ascii="Times New Roman" w:hAnsi="Times New Roman" w:cs="Times New Roman"/>
          <w:color w:val="000000" w:themeColor="text1"/>
        </w:rPr>
        <w:t xml:space="preserve">ontract that are clearly marked as “Proprietary” (collectively referred to as "Proprietary Information and Materials") shall remain the property of the Disclosing Party or its licensors.  </w:t>
      </w:r>
    </w:p>
    <w:p w14:paraId="79F9342E" w14:textId="77777777" w:rsidR="00F671BF" w:rsidRPr="00383ED3" w:rsidRDefault="00F671BF" w:rsidP="002910E8">
      <w:pPr>
        <w:ind w:left="720" w:hanging="360"/>
        <w:rPr>
          <w:rFonts w:ascii="Times New Roman" w:hAnsi="Times New Roman" w:cs="Times New Roman"/>
          <w:color w:val="000000" w:themeColor="text1"/>
        </w:rPr>
      </w:pPr>
    </w:p>
    <w:p w14:paraId="6853B7D4" w14:textId="77777777" w:rsidR="00F671BF" w:rsidRPr="00383ED3" w:rsidRDefault="002910E8"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(b)</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The Receiving Party shall protect all Proprietary Information and Materials received hereunder from unauthorized use and disclosure using the same standard of care that the Receiving Party uses to protect its own Proprietary Information and Materials and, in any event, no less than a reasonable standard of care.  The Receiving Party shall use Proprietary Information and Materials received hereunder only in the performance of and for the purpose of this </w:t>
      </w:r>
      <w:r w:rsidRPr="00383ED3">
        <w:rPr>
          <w:rFonts w:ascii="Times New Roman" w:hAnsi="Times New Roman" w:cs="Times New Roman"/>
          <w:color w:val="000000" w:themeColor="text1"/>
        </w:rPr>
        <w:t>Subc</w:t>
      </w:r>
      <w:r w:rsidR="00F671BF" w:rsidRPr="00383ED3">
        <w:rPr>
          <w:rFonts w:ascii="Times New Roman" w:hAnsi="Times New Roman" w:cs="Times New Roman"/>
          <w:color w:val="000000" w:themeColor="text1"/>
        </w:rPr>
        <w:t>ontract.  The same restrictions on disclosure and use of Proprietary Information and Materials shall apply to all materials derived by the Receiving Party or others from the Disclosing Party’s Proprietary Information and Materials.</w:t>
      </w:r>
    </w:p>
    <w:p w14:paraId="6EC0283D" w14:textId="77777777" w:rsidR="00F671BF" w:rsidRPr="009014AF" w:rsidRDefault="00F671BF" w:rsidP="002910E8">
      <w:pPr>
        <w:ind w:left="720" w:hanging="360"/>
        <w:rPr>
          <w:rFonts w:ascii="Times New Roman" w:hAnsi="Times New Roman" w:cs="Times New Roman"/>
          <w:color w:val="000000" w:themeColor="text1"/>
          <w:sz w:val="24"/>
          <w:szCs w:val="24"/>
        </w:rPr>
      </w:pPr>
    </w:p>
    <w:p w14:paraId="5CD49F66" w14:textId="77777777" w:rsidR="00F671BF" w:rsidRPr="00383ED3" w:rsidRDefault="002910E8"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(c)</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Upon the completion, termination, or cancellation of this </w:t>
      </w:r>
      <w:r w:rsidRPr="00383ED3">
        <w:rPr>
          <w:rFonts w:ascii="Times New Roman" w:hAnsi="Times New Roman" w:cs="Times New Roman"/>
          <w:color w:val="000000" w:themeColor="text1"/>
        </w:rPr>
        <w:t>Subc</w:t>
      </w:r>
      <w:r w:rsidR="00F671BF" w:rsidRPr="00383ED3">
        <w:rPr>
          <w:rFonts w:ascii="Times New Roman" w:hAnsi="Times New Roman" w:cs="Times New Roman"/>
          <w:color w:val="000000" w:themeColor="text1"/>
        </w:rPr>
        <w:t xml:space="preserve">ontract, or upon the Disclosing Party’s request at any time, the Receiving Party shall return all Proprietary Information and Materials received hereunder and all materials derived therefrom, unless specifically directed otherwise in writing by the Disclosing Party.  The Receiving Party shall not, without the prior written authorization of Disclosing Party, sell or otherwise dispose of (as scrap or otherwise) any parts or other materials containing, conveying, embodying or made in accordance with or by reference to any Proprietary Information and Materials of the Disclosing Party.  Prior to disposing of such parts or other materials as scrap, the Receiving Party shall render them unusable.  </w:t>
      </w:r>
    </w:p>
    <w:p w14:paraId="63F3F3FA" w14:textId="77777777" w:rsidR="00F671BF" w:rsidRPr="00383ED3" w:rsidRDefault="00F671BF" w:rsidP="002910E8">
      <w:pPr>
        <w:ind w:left="720" w:hanging="360"/>
        <w:rPr>
          <w:rFonts w:ascii="Times New Roman" w:hAnsi="Times New Roman" w:cs="Times New Roman"/>
          <w:color w:val="000000" w:themeColor="text1"/>
        </w:rPr>
      </w:pPr>
    </w:p>
    <w:p w14:paraId="20E3BB8D" w14:textId="77777777" w:rsidR="00F671BF" w:rsidRPr="00383ED3" w:rsidRDefault="002910E8"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(d)</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Seller may disclose Proprietary Information and Materials of Buyer to its </w:t>
      </w:r>
      <w:r w:rsidRPr="00383ED3">
        <w:rPr>
          <w:rFonts w:ascii="Times New Roman" w:hAnsi="Times New Roman" w:cs="Times New Roman"/>
          <w:color w:val="000000" w:themeColor="text1"/>
        </w:rPr>
        <w:t xml:space="preserve">lower-tier </w:t>
      </w:r>
      <w:r w:rsidR="00F671BF" w:rsidRPr="00383ED3">
        <w:rPr>
          <w:rFonts w:ascii="Times New Roman" w:hAnsi="Times New Roman" w:cs="Times New Roman"/>
          <w:color w:val="000000" w:themeColor="text1"/>
        </w:rPr>
        <w:t xml:space="preserve">subcontractors as required for the performance of this </w:t>
      </w:r>
      <w:r w:rsidRPr="00383ED3">
        <w:rPr>
          <w:rFonts w:ascii="Times New Roman" w:hAnsi="Times New Roman" w:cs="Times New Roman"/>
          <w:color w:val="000000" w:themeColor="text1"/>
        </w:rPr>
        <w:t>Subc</w:t>
      </w:r>
      <w:r w:rsidR="00F671BF" w:rsidRPr="00383ED3">
        <w:rPr>
          <w:rFonts w:ascii="Times New Roman" w:hAnsi="Times New Roman" w:cs="Times New Roman"/>
          <w:color w:val="000000" w:themeColor="text1"/>
        </w:rPr>
        <w:t xml:space="preserve">ontract, provided that each such subcontractor first agrees in writing to the same use and confidentiality obligations imposed upon Seller under this Article </w:t>
      </w:r>
      <w:r w:rsidRPr="00383ED3">
        <w:rPr>
          <w:rFonts w:ascii="Times New Roman" w:hAnsi="Times New Roman" w:cs="Times New Roman"/>
          <w:color w:val="000000" w:themeColor="text1"/>
        </w:rPr>
        <w:t>1</w:t>
      </w:r>
      <w:r w:rsidR="00F671BF" w:rsidRPr="00383ED3">
        <w:rPr>
          <w:rFonts w:ascii="Times New Roman" w:hAnsi="Times New Roman" w:cs="Times New Roman"/>
          <w:color w:val="000000" w:themeColor="text1"/>
        </w:rPr>
        <w:t>4 relating to Proprietary Information and Materials.  Seller shall be liable to Buyer for any breach of such obligation by any such subcontractor.</w:t>
      </w:r>
    </w:p>
    <w:p w14:paraId="5B9EE21E" w14:textId="77777777" w:rsidR="00F671BF" w:rsidRPr="00383ED3" w:rsidRDefault="00F671BF" w:rsidP="002910E8">
      <w:pPr>
        <w:ind w:left="720" w:hanging="360"/>
        <w:rPr>
          <w:rFonts w:ascii="Times New Roman" w:hAnsi="Times New Roman" w:cs="Times New Roman"/>
          <w:color w:val="000000" w:themeColor="text1"/>
        </w:rPr>
      </w:pPr>
    </w:p>
    <w:p w14:paraId="79558731" w14:textId="77777777" w:rsidR="00F671BF" w:rsidRPr="00383ED3" w:rsidRDefault="002910E8"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(e)</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Buyer may disclose Proprietary Information and Materials of Seller as required </w:t>
      </w:r>
      <w:r w:rsidRPr="00383ED3">
        <w:rPr>
          <w:rFonts w:ascii="Times New Roman" w:hAnsi="Times New Roman" w:cs="Times New Roman"/>
          <w:color w:val="000000" w:themeColor="text1"/>
        </w:rPr>
        <w:t xml:space="preserve">in order to fulfill the obligations of its Prime Contract. </w:t>
      </w:r>
    </w:p>
    <w:p w14:paraId="61304B06" w14:textId="77777777" w:rsidR="00F671BF" w:rsidRPr="00383ED3" w:rsidRDefault="00F671BF" w:rsidP="002910E8">
      <w:pPr>
        <w:ind w:left="720" w:hanging="360"/>
        <w:rPr>
          <w:rFonts w:ascii="Times New Roman" w:hAnsi="Times New Roman" w:cs="Times New Roman"/>
          <w:color w:val="000000" w:themeColor="text1"/>
        </w:rPr>
      </w:pPr>
    </w:p>
    <w:p w14:paraId="14BB187F" w14:textId="77777777" w:rsidR="00775379" w:rsidRPr="00383ED3" w:rsidRDefault="002910E8" w:rsidP="002910E8">
      <w:pPr>
        <w:widowControl/>
        <w:tabs>
          <w:tab w:val="left" w:pos="360"/>
        </w:tabs>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(f)</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The provisions of this Article </w:t>
      </w:r>
      <w:r w:rsidRPr="00383ED3">
        <w:rPr>
          <w:rFonts w:ascii="Times New Roman" w:hAnsi="Times New Roman" w:cs="Times New Roman"/>
          <w:color w:val="000000" w:themeColor="text1"/>
        </w:rPr>
        <w:t>1</w:t>
      </w:r>
      <w:r w:rsidR="00F671BF" w:rsidRPr="00383ED3">
        <w:rPr>
          <w:rFonts w:ascii="Times New Roman" w:hAnsi="Times New Roman" w:cs="Times New Roman"/>
          <w:color w:val="000000" w:themeColor="text1"/>
        </w:rPr>
        <w:t xml:space="preserve">4 are effective in lieu of any restrictive legends or notices applied to Proprietary Information and Materials and shall survive the performance, completion, or termination of this </w:t>
      </w:r>
      <w:r w:rsidRPr="00383ED3">
        <w:rPr>
          <w:rFonts w:ascii="Times New Roman" w:hAnsi="Times New Roman" w:cs="Times New Roman"/>
          <w:color w:val="000000" w:themeColor="text1"/>
        </w:rPr>
        <w:t>Subc</w:t>
      </w:r>
      <w:r w:rsidR="00F671BF" w:rsidRPr="00383ED3">
        <w:rPr>
          <w:rFonts w:ascii="Times New Roman" w:hAnsi="Times New Roman" w:cs="Times New Roman"/>
          <w:color w:val="000000" w:themeColor="text1"/>
        </w:rPr>
        <w:t xml:space="preserve">ontract for a period of </w:t>
      </w:r>
      <w:r w:rsidRPr="00383ED3">
        <w:rPr>
          <w:rFonts w:ascii="Times New Roman" w:hAnsi="Times New Roman" w:cs="Times New Roman"/>
          <w:color w:val="000000" w:themeColor="text1"/>
        </w:rPr>
        <w:t xml:space="preserve">five (5) </w:t>
      </w:r>
      <w:r w:rsidR="00F671BF" w:rsidRPr="00383ED3">
        <w:rPr>
          <w:rFonts w:ascii="Times New Roman" w:hAnsi="Times New Roman" w:cs="Times New Roman"/>
          <w:color w:val="000000" w:themeColor="text1"/>
        </w:rPr>
        <w:t>years.</w:t>
      </w:r>
      <w:r w:rsidRPr="00383ED3">
        <w:rPr>
          <w:rFonts w:ascii="Times New Roman" w:hAnsi="Times New Roman" w:cs="Times New Roman"/>
          <w:color w:val="000000" w:themeColor="text1"/>
        </w:rPr>
        <w:t xml:space="preserve"> </w:t>
      </w:r>
    </w:p>
    <w:p w14:paraId="68A78884" w14:textId="77777777" w:rsidR="00775379" w:rsidRPr="009014AF" w:rsidRDefault="00775379" w:rsidP="00775379">
      <w:pPr>
        <w:widowControl/>
        <w:jc w:val="both"/>
        <w:rPr>
          <w:rFonts w:ascii="Times New Roman" w:hAnsi="Times New Roman" w:cs="Times New Roman"/>
          <w:color w:val="000000" w:themeColor="text1"/>
        </w:rPr>
      </w:pPr>
    </w:p>
    <w:p w14:paraId="7E2D1B9F" w14:textId="77777777" w:rsidR="00775379" w:rsidRPr="009014AF" w:rsidRDefault="00775379" w:rsidP="00775379">
      <w:pPr>
        <w:widowControl/>
        <w:tabs>
          <w:tab w:val="left" w:pos="360"/>
        </w:tabs>
        <w:autoSpaceDE/>
        <w:autoSpaceDN/>
        <w:adjustRightInd/>
        <w:rPr>
          <w:rFonts w:ascii="Times New Roman" w:hAnsi="Times New Roman" w:cs="Times New Roman"/>
          <w:color w:val="000000" w:themeColor="text1"/>
        </w:rPr>
      </w:pPr>
      <w:r w:rsidRPr="009014AF">
        <w:rPr>
          <w:rFonts w:ascii="Times New Roman" w:hAnsi="Times New Roman" w:cs="Times New Roman"/>
          <w:color w:val="000000" w:themeColor="text1"/>
        </w:rPr>
        <w:t>15.</w:t>
      </w:r>
      <w:r w:rsidRPr="009014AF">
        <w:rPr>
          <w:rFonts w:ascii="Times New Roman" w:hAnsi="Times New Roman" w:cs="Times New Roman"/>
          <w:color w:val="000000" w:themeColor="text1"/>
        </w:rPr>
        <w:tab/>
      </w:r>
      <w:r w:rsidR="00F671BF" w:rsidRPr="009014AF">
        <w:rPr>
          <w:rFonts w:ascii="Times New Roman" w:hAnsi="Times New Roman" w:cs="Times New Roman"/>
          <w:b/>
          <w:color w:val="000000" w:themeColor="text1"/>
          <w:u w:val="single"/>
        </w:rPr>
        <w:t>CHANGES</w:t>
      </w:r>
    </w:p>
    <w:p w14:paraId="2389A3A4" w14:textId="77777777" w:rsidR="00F671BF" w:rsidRPr="009014AF" w:rsidRDefault="00F671BF" w:rsidP="00F671BF">
      <w:pPr>
        <w:pStyle w:val="ListParagraph"/>
        <w:widowControl/>
        <w:tabs>
          <w:tab w:val="left" w:pos="360"/>
        </w:tabs>
        <w:rPr>
          <w:rFonts w:ascii="Times New Roman" w:hAnsi="Times New Roman" w:cs="Times New Roman"/>
          <w:b/>
          <w:bCs/>
          <w:color w:val="000000" w:themeColor="text1"/>
        </w:rPr>
      </w:pPr>
    </w:p>
    <w:p w14:paraId="72578E3C" w14:textId="77777777" w:rsidR="00F671BF" w:rsidRPr="00383ED3" w:rsidRDefault="00F671BF" w:rsidP="00F671BF">
      <w:pPr>
        <w:pStyle w:val="ListParagraph"/>
        <w:numPr>
          <w:ilvl w:val="0"/>
          <w:numId w:val="20"/>
        </w:numPr>
        <w:rPr>
          <w:rFonts w:ascii="Times New Roman" w:hAnsi="Times New Roman" w:cs="Times New Roman"/>
          <w:color w:val="000000" w:themeColor="text1"/>
        </w:rPr>
      </w:pPr>
      <w:r w:rsidRPr="00383ED3">
        <w:rPr>
          <w:rFonts w:ascii="Times New Roman" w:hAnsi="Times New Roman" w:cs="Times New Roman"/>
          <w:color w:val="000000" w:themeColor="text1"/>
        </w:rPr>
        <w:t xml:space="preserve">Buyer's Subcontract Administrator may, without notice to sureties and in writing, direct changes within the general scope of this Subcontract in any of the following: (i) technical requirements and descriptions, specifications, statement of work, drawings or designs; (ii) shipment or packing methods; (iii) place of delivery, inspection or acceptance; (iv) reasonable adjustments in quantities or delivery schedules or both; (v) amount of Buyer-furnished property; and, if this Subcontract includes services, (vi) description of services to be performed; (vii) time of performance (e.g., hours of the day, days of the week); and (viii) place of performance.  Seller shall comply promptly with such direction.  Except for the rights granted to Buyer under this Article </w:t>
      </w:r>
      <w:r w:rsidR="002910E8" w:rsidRPr="00383ED3">
        <w:rPr>
          <w:rFonts w:ascii="Times New Roman" w:hAnsi="Times New Roman" w:cs="Times New Roman"/>
          <w:color w:val="000000" w:themeColor="text1"/>
        </w:rPr>
        <w:t>15</w:t>
      </w:r>
      <w:r w:rsidRPr="00383ED3">
        <w:rPr>
          <w:rFonts w:ascii="Times New Roman" w:hAnsi="Times New Roman" w:cs="Times New Roman"/>
          <w:color w:val="000000" w:themeColor="text1"/>
        </w:rPr>
        <w:t xml:space="preserve">, a change pursuant to this Article </w:t>
      </w:r>
      <w:r w:rsidR="002910E8" w:rsidRPr="00383ED3">
        <w:rPr>
          <w:rFonts w:ascii="Times New Roman" w:hAnsi="Times New Roman" w:cs="Times New Roman"/>
          <w:color w:val="000000" w:themeColor="text1"/>
        </w:rPr>
        <w:t>15</w:t>
      </w:r>
      <w:r w:rsidRPr="00383ED3">
        <w:rPr>
          <w:rFonts w:ascii="Times New Roman" w:hAnsi="Times New Roman" w:cs="Times New Roman"/>
          <w:color w:val="000000" w:themeColor="text1"/>
        </w:rPr>
        <w:t xml:space="preserve"> shall not give rise to nor authorize any other modification of or amendment to the terms and conditions of this Subcontract.</w:t>
      </w:r>
    </w:p>
    <w:p w14:paraId="23F894D3" w14:textId="77777777" w:rsidR="00F671BF" w:rsidRPr="00383ED3" w:rsidRDefault="00F671BF" w:rsidP="00F671BF">
      <w:pPr>
        <w:pStyle w:val="ListParagraph"/>
        <w:rPr>
          <w:rFonts w:ascii="Times New Roman" w:hAnsi="Times New Roman" w:cs="Times New Roman"/>
          <w:color w:val="000000" w:themeColor="text1"/>
        </w:rPr>
      </w:pPr>
    </w:p>
    <w:p w14:paraId="12723467" w14:textId="77777777" w:rsidR="00F671BF" w:rsidRPr="00383ED3" w:rsidRDefault="00F671BF" w:rsidP="00F671BF">
      <w:pPr>
        <w:pStyle w:val="ListParagraph"/>
        <w:numPr>
          <w:ilvl w:val="0"/>
          <w:numId w:val="20"/>
        </w:numPr>
        <w:rPr>
          <w:rFonts w:ascii="Times New Roman" w:hAnsi="Times New Roman" w:cs="Times New Roman"/>
          <w:color w:val="000000" w:themeColor="text1"/>
        </w:rPr>
      </w:pPr>
      <w:r w:rsidRPr="00383ED3">
        <w:rPr>
          <w:rFonts w:ascii="Times New Roman" w:hAnsi="Times New Roman" w:cs="Times New Roman"/>
          <w:color w:val="000000" w:themeColor="text1"/>
        </w:rPr>
        <w:t>If such change increases or decreases the cost or time required to perform this Subcontract, Buyer and Seller shall negotiate an equitable adjustment in the price or schedule, or both, to reflect the increase or decrease.  Buyer shall modify this Subcontract in writing accordingly.  Unless otherwise agreed in writing, Seller must assert any claim for adjustment to Buyer's Subcontract Administrator in writing within twenty-five (25) days and deliver a fully supported proposal to Buyer's Subcontract Administrator within forty-five (45) days, after Seller's receipt of such direction.  Buyer may, at its sole discretion, consider any claim regardless of when asserted.  If Seller's proposal includes the cost of property made obsolete or excess by the change, Buyer may direct the disposition of the property.  Seller has the burden to support the amount of Seller’s claim for equitable adjustment.  Buyer shall have the right to verify the amount of Seller’s claim.   Failure of the Parties to agree upon any adjustment shall not excuse Seller from performing in accordance with Buyer's direction.</w:t>
      </w:r>
    </w:p>
    <w:p w14:paraId="42510D6A" w14:textId="77777777" w:rsidR="00F671BF" w:rsidRPr="00383ED3" w:rsidRDefault="00F671BF" w:rsidP="00F671BF">
      <w:pPr>
        <w:pStyle w:val="ListParagraph"/>
        <w:rPr>
          <w:rFonts w:ascii="Times New Roman" w:hAnsi="Times New Roman" w:cs="Times New Roman"/>
          <w:color w:val="000000" w:themeColor="text1"/>
        </w:rPr>
      </w:pPr>
    </w:p>
    <w:p w14:paraId="3A7C659D" w14:textId="77777777" w:rsidR="00775379" w:rsidRPr="009014AF" w:rsidRDefault="00F671BF" w:rsidP="00F671BF">
      <w:pPr>
        <w:pStyle w:val="ListParagraph"/>
        <w:widowControl/>
        <w:tabs>
          <w:tab w:val="left" w:pos="360"/>
        </w:tabs>
        <w:ind w:hanging="360"/>
        <w:rPr>
          <w:rFonts w:ascii="Times New Roman" w:hAnsi="Times New Roman" w:cs="Times New Roman"/>
          <w:color w:val="000000" w:themeColor="text1"/>
        </w:rPr>
      </w:pPr>
      <w:r w:rsidRPr="00383ED3">
        <w:rPr>
          <w:rFonts w:ascii="Times New Roman" w:hAnsi="Times New Roman" w:cs="Times New Roman"/>
          <w:color w:val="000000" w:themeColor="text1"/>
        </w:rPr>
        <w:t>(c)</w:t>
      </w:r>
      <w:r w:rsidRPr="00383ED3">
        <w:rPr>
          <w:rFonts w:ascii="Times New Roman" w:hAnsi="Times New Roman" w:cs="Times New Roman"/>
          <w:color w:val="000000" w:themeColor="text1"/>
        </w:rPr>
        <w:tab/>
        <w:t>If Seller considers that Buyer's conduct constitutes a change, Seller shall notify Buyer's Subcontract Administrator promptly in writing as to the nature of such conduct and its effect upon Seller's performance.  Pending direction from Buyer's Subcontract Administrator, Seller shall take no action to implement any such change.</w:t>
      </w:r>
      <w:r w:rsidR="00775379" w:rsidRPr="009014AF">
        <w:rPr>
          <w:rFonts w:ascii="Times New Roman" w:hAnsi="Times New Roman" w:cs="Times New Roman"/>
          <w:color w:val="000000" w:themeColor="text1"/>
        </w:rPr>
        <w:t xml:space="preserve"> </w:t>
      </w:r>
    </w:p>
    <w:p w14:paraId="51530429" w14:textId="77777777" w:rsidR="00775379" w:rsidRPr="009014AF" w:rsidRDefault="00775379" w:rsidP="00775379">
      <w:pPr>
        <w:widowControl/>
        <w:jc w:val="both"/>
        <w:rPr>
          <w:rFonts w:ascii="Times New Roman" w:hAnsi="Times New Roman" w:cs="Times New Roman"/>
          <w:color w:val="000000" w:themeColor="text1"/>
        </w:rPr>
      </w:pPr>
    </w:p>
    <w:p w14:paraId="78D387B6"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16.</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ENTRY ON BUYER PROPERTY</w:t>
      </w:r>
    </w:p>
    <w:p w14:paraId="660A43C1"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32D64005" w14:textId="77777777" w:rsidR="00775379" w:rsidRPr="009014AF" w:rsidRDefault="00775379" w:rsidP="00775379">
      <w:pPr>
        <w:widowControl/>
        <w:tabs>
          <w:tab w:val="left" w:pos="360"/>
        </w:tabs>
        <w:autoSpaceDE/>
        <w:autoSpaceDN/>
        <w:adjustRightInd/>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Access by non-U.S. citizens to Buyer-owned or controlled premises/property/worksite is prohibited unless approved in writing by Buyer in advance.  Permanent Residents (i.e., “green card” holders) are foreign nationals and not U.S. citizens for purposes of this Article 16.  Seller, its agents, employees, and subcontractors shall take all necessary precautions and such additional precautions as Buyer may prescribe, to prevent the occurrence of any injury to persons or damage to property during the progress of any such work at Buyer’s owned or controlled premises/property/worksite.  Seller agrees that it and/or its agents, employees, and subcontractors will abide by all the current statutory, regulatory or Buyer rules and regulations governing security, safety, and prohibition of alcohol and drugs while on Buyer’s owned or controlled premises/property/worksite.  Seller shall indemnify and hold Buyer, its officers, directors, customers, agents, and employees harmless against all claims, lawsuits, judgments, settlements, liabilities, damages, losses, or expenses (including attorneys’ fees) which may result in any way or arise from any act, or omission on the part of Seller, its agents, employees, or subcontractors, in performance of work on Buyer-owned owned or controlled premises/property/worksite except to the extent that such liability, damage, or loss is due to the gross or willful negligence of Buyer.  Seller agrees to pay or reimburse all costs that Buyer may incur in enforcing this indemnity, including but not limited to, attorneys’ fees.  In addition to any other remedies that Buyer may be entitled to, Buyer may, without notice and an opportunity to cure: (i) terminate this Subcontract for Default if Seller fails to comply with any of the provisions of this Article 16; or (ii) expel from Buyer-owned or controlled premises/ property/worksite, any employee, agent, or subcontractors of Seller found violating any of the provisions of this Article 16.</w:t>
      </w:r>
    </w:p>
    <w:p w14:paraId="6062D1C9"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A170148"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(b) </w:t>
      </w:r>
      <w:r w:rsidRPr="009014AF">
        <w:rPr>
          <w:rFonts w:ascii="Times New Roman" w:hAnsi="Times New Roman" w:cs="Times New Roman"/>
          <w:color w:val="000000" w:themeColor="text1"/>
        </w:rPr>
        <w:tab/>
        <w:t xml:space="preserve">In the event that Seller, its employees, agents, or subcontractors enter the site(s) of Buyer or its customers for any reason in connection with this Subcontract, then Seller and its subcontractors shall procure and maintain for the performance of this Subcontract worker’s compensation, comprehensive general liability, bodily injury, and property damage insurance in reasonable amounts, and such other insurance as Buyer may require.  In addition, Seller and its subcontractors shall comply with all site requirements.  Seller shall provide Buyer thirty (30) days’ advance written notice prior to the effective date of any cancellation or change in the term or coverage of any of Seller’s required insurance; provided, however, such notice shall not relieve Seller of its obligations to procure and maintain the required insurance.  If requested, Seller shall send a “Certificate of Insurance” showing Seller’s compliance with these requirements.  Seller shall name Buyer as an additional insured for the duration of this Subcontract.  Insurance maintained pursuant to this clause shall be considered primary as respects the interest of Buyer and is not contributory with any insurance which Buyer may carry.  “Subcontractor” as used in this clause shall include Seller’s subcontractors at any tier.  Seller’s obligations for procuring and maintaining insurance coverages are freestanding and are not affected by any other provisions in this Subcontract. </w:t>
      </w:r>
    </w:p>
    <w:p w14:paraId="6F990B4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5D51D697"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Seller shall indemnify and hold Buyer, its officers, employees, and agents harmless from any losses, costs, claims, causes of action, damages, liabilities, and expenses (including attorneys’ fees, all expenses of litigation and/or settlement, and court costs) by reason of property damage or loss or personal injury to any person caused in whole or in part by the actions or omissions of Seller, its officers, employees, agents, suppliers, or subcontractors. </w:t>
      </w:r>
    </w:p>
    <w:p w14:paraId="27A24330"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16F8443C" w14:textId="77777777" w:rsidR="00775379" w:rsidRPr="009014AF" w:rsidRDefault="00775379" w:rsidP="00A978D7">
      <w:pPr>
        <w:keepNext/>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17.</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INTELLECTUAL PROPERTY</w:t>
      </w:r>
      <w:r w:rsidRPr="009014AF">
        <w:rPr>
          <w:rFonts w:ascii="Times New Roman" w:hAnsi="Times New Roman" w:cs="Times New Roman"/>
          <w:color w:val="000000" w:themeColor="text1"/>
        </w:rPr>
        <w:t xml:space="preserve"> </w:t>
      </w:r>
    </w:p>
    <w:p w14:paraId="72F1D753" w14:textId="402AA772" w:rsidR="00F02302" w:rsidRPr="00F02302" w:rsidRDefault="00775379" w:rsidP="00A978D7">
      <w:pPr>
        <w:pStyle w:val="NormalWeb"/>
        <w:keepNext/>
        <w:spacing w:before="240" w:beforeAutospacing="0" w:after="200" w:afterAutospacing="0"/>
        <w:ind w:left="720" w:hanging="360"/>
        <w:rPr>
          <w:color w:val="000000" w:themeColor="text1"/>
          <w:sz w:val="20"/>
          <w:szCs w:val="20"/>
        </w:rPr>
      </w:pPr>
      <w:r w:rsidRPr="009014AF">
        <w:rPr>
          <w:bCs/>
          <w:color w:val="000000" w:themeColor="text1"/>
          <w:sz w:val="20"/>
          <w:szCs w:val="20"/>
        </w:rPr>
        <w:t>(a)</w:t>
      </w:r>
      <w:r w:rsidRPr="009014AF">
        <w:rPr>
          <w:bCs/>
          <w:color w:val="000000" w:themeColor="text1"/>
          <w:sz w:val="20"/>
          <w:szCs w:val="20"/>
        </w:rPr>
        <w:tab/>
      </w:r>
      <w:r w:rsidR="00F02302" w:rsidRPr="00F02302">
        <w:rPr>
          <w:sz w:val="20"/>
          <w:szCs w:val="20"/>
          <w:u w:val="single"/>
        </w:rPr>
        <w:t>Definitions</w:t>
      </w:r>
      <w:r w:rsidR="00F02302" w:rsidRPr="00F02302">
        <w:rPr>
          <w:sz w:val="20"/>
          <w:szCs w:val="20"/>
        </w:rPr>
        <w:t xml:space="preserve">.  </w:t>
      </w:r>
      <w:r w:rsidR="00F02302" w:rsidRPr="00F02302">
        <w:rPr>
          <w:color w:val="000000" w:themeColor="text1"/>
          <w:sz w:val="20"/>
          <w:szCs w:val="20"/>
        </w:rPr>
        <w:t>For purposes of this Article 17:</w:t>
      </w:r>
    </w:p>
    <w:p w14:paraId="5523FF0B" w14:textId="77777777" w:rsidR="00F02302" w:rsidRPr="00F02302" w:rsidRDefault="00F02302" w:rsidP="00F02302">
      <w:pPr>
        <w:pStyle w:val="BodyText"/>
        <w:spacing w:before="240"/>
        <w:ind w:left="720" w:right="117"/>
        <w:jc w:val="left"/>
        <w:rPr>
          <w:rFonts w:ascii="Times New Roman" w:hAnsi="Times New Roman" w:cs="Times New Roman"/>
          <w:color w:val="000000" w:themeColor="text1"/>
          <w:spacing w:val="0"/>
          <w:sz w:val="20"/>
          <w:szCs w:val="20"/>
          <w:lang w:eastAsia="en-US"/>
        </w:rPr>
      </w:pPr>
      <w:r w:rsidRPr="00F02302">
        <w:rPr>
          <w:rFonts w:ascii="Times New Roman" w:hAnsi="Times New Roman" w:cs="Times New Roman"/>
          <w:color w:val="000000" w:themeColor="text1"/>
          <w:spacing w:val="0"/>
          <w:sz w:val="20"/>
          <w:szCs w:val="20"/>
          <w:lang w:eastAsia="en-US"/>
        </w:rPr>
        <w:t>“Intellectual Property” (“IP”) means inventions, discoveries and improvements; know-how; works of authorship, technical data, drawings, specifications, process information, reports and documented information; and computer software.  IP includes all worldwide common law and statutory rights to the foregoing, including but not limited to, patents, industrial designs, trade secrets, copyrights, mask work registrations, and the like.</w:t>
      </w:r>
    </w:p>
    <w:p w14:paraId="45B427B0" w14:textId="77777777" w:rsidR="00F02302" w:rsidRPr="00F02302" w:rsidRDefault="00F02302" w:rsidP="00F02302">
      <w:pPr>
        <w:pStyle w:val="BodyText"/>
        <w:spacing w:before="240"/>
        <w:ind w:left="720" w:right="117"/>
        <w:jc w:val="left"/>
        <w:rPr>
          <w:rFonts w:ascii="Times New Roman" w:hAnsi="Times New Roman" w:cs="Times New Roman"/>
          <w:color w:val="000000" w:themeColor="text1"/>
          <w:spacing w:val="0"/>
          <w:sz w:val="20"/>
          <w:szCs w:val="20"/>
          <w:lang w:eastAsia="en-US"/>
        </w:rPr>
      </w:pPr>
      <w:r w:rsidRPr="00F02302">
        <w:rPr>
          <w:rFonts w:ascii="Times New Roman" w:hAnsi="Times New Roman" w:cs="Times New Roman"/>
          <w:color w:val="000000" w:themeColor="text1"/>
          <w:spacing w:val="0"/>
          <w:sz w:val="20"/>
          <w:szCs w:val="20"/>
          <w:lang w:eastAsia="en-US"/>
        </w:rPr>
        <w:t>“Background IP” means all IP owned or developed by Buyer or Seller prior to the effective date or outside the scope of this Subcontract.</w:t>
      </w:r>
    </w:p>
    <w:p w14:paraId="6E613621" w14:textId="4BAF2044" w:rsidR="00F02302" w:rsidRPr="00F02302" w:rsidRDefault="00F02302" w:rsidP="00F02302">
      <w:pPr>
        <w:pStyle w:val="NormalWeb"/>
        <w:spacing w:before="240" w:beforeAutospacing="0" w:after="0" w:afterAutospacing="0"/>
        <w:ind w:left="720"/>
        <w:rPr>
          <w:color w:val="000000" w:themeColor="text1"/>
          <w:sz w:val="20"/>
          <w:szCs w:val="20"/>
        </w:rPr>
      </w:pPr>
      <w:r w:rsidRPr="00F02302">
        <w:rPr>
          <w:color w:val="000000" w:themeColor="text1"/>
          <w:sz w:val="20"/>
          <w:szCs w:val="20"/>
        </w:rPr>
        <w:t>“Foreground IP” means IP conceived, developed, or first reduced to practice by, for or with Seller either alone or with others (except for Buyer) in the performance of this Subcontract.</w:t>
      </w:r>
    </w:p>
    <w:p w14:paraId="2266942A" w14:textId="51F1BECD" w:rsidR="00F02302" w:rsidRPr="00F02302" w:rsidRDefault="00F02302" w:rsidP="00DE02CB">
      <w:pPr>
        <w:pStyle w:val="NormalWeb"/>
        <w:spacing w:before="240" w:beforeAutospacing="0" w:after="0" w:afterAutospacing="0"/>
        <w:ind w:left="720" w:hanging="360"/>
        <w:rPr>
          <w:bCs/>
          <w:color w:val="000000" w:themeColor="text1"/>
          <w:sz w:val="20"/>
          <w:szCs w:val="20"/>
        </w:rPr>
      </w:pPr>
      <w:r>
        <w:rPr>
          <w:bCs/>
          <w:color w:val="000000" w:themeColor="text1"/>
          <w:sz w:val="20"/>
          <w:szCs w:val="20"/>
        </w:rPr>
        <w:t>(b)</w:t>
      </w:r>
      <w:r>
        <w:rPr>
          <w:bCs/>
          <w:color w:val="000000" w:themeColor="text1"/>
          <w:sz w:val="20"/>
          <w:szCs w:val="20"/>
        </w:rPr>
        <w:tab/>
      </w:r>
      <w:r w:rsidRPr="00F02302">
        <w:rPr>
          <w:sz w:val="20"/>
          <w:szCs w:val="20"/>
          <w:u w:val="single"/>
        </w:rPr>
        <w:t>Buyer Owned IP</w:t>
      </w:r>
      <w:r w:rsidRPr="00F02302">
        <w:rPr>
          <w:sz w:val="20"/>
          <w:szCs w:val="20"/>
        </w:rPr>
        <w:t xml:space="preserve">.  Buyer retains all right, title, and interest in and to all Buyer IP provided to Seller hereunder.  Buyer hereby grants and agrees to grant to Seller a nonexclusive, terminable, revocable, limited license without the right to sublicense, to such Buyer Owned IP specifically disclosed to Seller hereunder, whether separately or as embodied in Cubic Materials, solely to the extent required to perform the Work and create the </w:t>
      </w:r>
      <w:r w:rsidR="00DE02CB">
        <w:rPr>
          <w:sz w:val="20"/>
          <w:szCs w:val="20"/>
        </w:rPr>
        <w:t>deliverable Work</w:t>
      </w:r>
      <w:r w:rsidRPr="00F02302">
        <w:rPr>
          <w:sz w:val="20"/>
          <w:szCs w:val="20"/>
        </w:rPr>
        <w:t xml:space="preserve"> hereunder, and for no other reason or purpose (including, but not limited to, developing, manufacturing, obtaining a certification to manufacture, offering for sale or selling any product, equipment, or service which utilizes or is enabled by Buyer Owned IP).  Such right and license shall immediately terminate on the earlier of the completion of the Work or the termination of this Agreement.  To the extent Seller obtains any right, title, or interest in or to Buyer IP, by operation of law, course of use, or otherwise, Seller hereby irrevocably assigns and transfers all such right, title, and interest to Buyer, agrees to execute any documentation requested by Buyer to evidence any such assignment or transfer, and grants to Buyer a power of attorney to execute any such assignment or transfer documents on behalf of Seller.</w:t>
      </w:r>
    </w:p>
    <w:p w14:paraId="544ED29E" w14:textId="036CB7DB" w:rsidR="00F02302" w:rsidRPr="00F02302" w:rsidRDefault="00F02302" w:rsidP="00775379">
      <w:pPr>
        <w:pStyle w:val="NormalWeb"/>
        <w:ind w:left="720" w:hanging="360"/>
        <w:rPr>
          <w:bCs/>
          <w:color w:val="000000" w:themeColor="text1"/>
          <w:sz w:val="20"/>
          <w:szCs w:val="20"/>
        </w:rPr>
      </w:pPr>
      <w:r>
        <w:rPr>
          <w:bCs/>
          <w:color w:val="000000" w:themeColor="text1"/>
          <w:sz w:val="20"/>
          <w:szCs w:val="20"/>
        </w:rPr>
        <w:t>(c)</w:t>
      </w:r>
      <w:r>
        <w:rPr>
          <w:bCs/>
          <w:color w:val="000000" w:themeColor="text1"/>
          <w:sz w:val="20"/>
          <w:szCs w:val="20"/>
        </w:rPr>
        <w:tab/>
      </w:r>
      <w:r w:rsidRPr="00F02302">
        <w:rPr>
          <w:sz w:val="20"/>
          <w:szCs w:val="20"/>
          <w:u w:val="single"/>
        </w:rPr>
        <w:t>Seller-Owned IP</w:t>
      </w:r>
      <w:r w:rsidRPr="00F02302">
        <w:rPr>
          <w:sz w:val="20"/>
          <w:szCs w:val="20"/>
        </w:rPr>
        <w:t>.  Seller shall retain ownership of all its Background IP and of any Foreground IP conceived, developed, or first reduced to practice by, for or with Seller either alone or with others (except for Buyer) in the performance of this Subcontract (collectively, the “Seller-Owned IP”).  With regard to Seller-Owned IP that is other than Proprietary Information and materials, Seller grants to Buyer an irrevocable, nonexclusive, sub-licensable, perpetual, paid-up, royalty-free, worldwide license (i) to use, reproduce, distribute, modify, and prepare derivative works of such Seller-Owned IP; and (ii) to use, make, have made, offer for sale, sell, distribute and import products and services that incorporate or embody such Seller-Owned IP, in each case solely as necessary for the purpose of exploiting Buyer’s rights in the Work for purposes of the Project or as otherwise permitted under this Subcontract.</w:t>
      </w:r>
    </w:p>
    <w:p w14:paraId="6EF2DC8D" w14:textId="38657120" w:rsidR="00F02302" w:rsidRDefault="00F02302" w:rsidP="00775379">
      <w:pPr>
        <w:pStyle w:val="NormalWeb"/>
        <w:ind w:left="720" w:hanging="360"/>
        <w:rPr>
          <w:sz w:val="20"/>
          <w:szCs w:val="20"/>
        </w:rPr>
      </w:pPr>
      <w:r>
        <w:rPr>
          <w:bCs/>
          <w:color w:val="000000" w:themeColor="text1"/>
          <w:sz w:val="20"/>
          <w:szCs w:val="20"/>
        </w:rPr>
        <w:t>(d)</w:t>
      </w:r>
      <w:r>
        <w:rPr>
          <w:bCs/>
          <w:color w:val="000000" w:themeColor="text1"/>
          <w:sz w:val="20"/>
          <w:szCs w:val="20"/>
        </w:rPr>
        <w:tab/>
      </w:r>
      <w:r w:rsidRPr="00F02302">
        <w:rPr>
          <w:sz w:val="20"/>
          <w:szCs w:val="20"/>
          <w:u w:val="single"/>
        </w:rPr>
        <w:t>Prior Works</w:t>
      </w:r>
      <w:r w:rsidRPr="00F02302">
        <w:rPr>
          <w:sz w:val="20"/>
          <w:szCs w:val="20"/>
        </w:rPr>
        <w:t>.  IP or inventions, if any, patented, unpatented, registered, unregistered, or otherwise, which Seller made or developed prior to the commencement of this Subcontract (collectively “Prior Works”) are excluded from the scope of this Subcontract.  If Seller incorporates a Prior Work into a</w:t>
      </w:r>
      <w:r w:rsidR="00DE02CB">
        <w:rPr>
          <w:sz w:val="20"/>
          <w:szCs w:val="20"/>
        </w:rPr>
        <w:t xml:space="preserve">ny deliverable Work </w:t>
      </w:r>
      <w:r w:rsidRPr="00F02302">
        <w:rPr>
          <w:sz w:val="20"/>
          <w:szCs w:val="20"/>
        </w:rPr>
        <w:t xml:space="preserve">or otherwise uses a Prior Work in connection with the Work, Seller hereby grants to Buyer a nonexclusive, royalty-free, irrevocable, perpetual, worldwide license (with rights to sublicense through multiple tiers of sub-licensees) to make, have made, modify, use and sell such Prior Work.  Notwithstanding the foregoing, Seller agrees that it will not incorporate, or permit to be incorporated, any Prior Work in any </w:t>
      </w:r>
      <w:r>
        <w:rPr>
          <w:sz w:val="20"/>
          <w:szCs w:val="20"/>
        </w:rPr>
        <w:t xml:space="preserve">Work to be delivered hereunder </w:t>
      </w:r>
      <w:r w:rsidRPr="00F02302">
        <w:rPr>
          <w:sz w:val="20"/>
          <w:szCs w:val="20"/>
        </w:rPr>
        <w:t>or use any Prior Work in performance of the Work without Buyer’s express, prior, and written consent.</w:t>
      </w:r>
    </w:p>
    <w:p w14:paraId="378D440F" w14:textId="332BD301" w:rsidR="00F02302" w:rsidRDefault="00F02302" w:rsidP="00775379">
      <w:pPr>
        <w:pStyle w:val="NormalWeb"/>
        <w:ind w:left="720" w:hanging="360"/>
        <w:rPr>
          <w:sz w:val="20"/>
          <w:szCs w:val="20"/>
        </w:rPr>
      </w:pPr>
      <w:r>
        <w:rPr>
          <w:bCs/>
          <w:color w:val="000000" w:themeColor="text1"/>
          <w:sz w:val="20"/>
          <w:szCs w:val="20"/>
        </w:rPr>
        <w:t>(e)</w:t>
      </w:r>
      <w:r>
        <w:rPr>
          <w:bCs/>
          <w:color w:val="000000" w:themeColor="text1"/>
          <w:sz w:val="20"/>
          <w:szCs w:val="20"/>
        </w:rPr>
        <w:tab/>
      </w:r>
      <w:r w:rsidRPr="00F02302">
        <w:rPr>
          <w:sz w:val="20"/>
          <w:szCs w:val="20"/>
          <w:u w:val="single"/>
        </w:rPr>
        <w:t>Third Party IP</w:t>
      </w:r>
      <w:r w:rsidRPr="00F02302">
        <w:rPr>
          <w:sz w:val="20"/>
          <w:szCs w:val="20"/>
        </w:rPr>
        <w:t xml:space="preserve">.  To the extent Seller incorporates third-party IP into any </w:t>
      </w:r>
      <w:r w:rsidR="00DE02CB">
        <w:rPr>
          <w:sz w:val="20"/>
          <w:szCs w:val="20"/>
        </w:rPr>
        <w:t xml:space="preserve">deliverable </w:t>
      </w:r>
      <w:r>
        <w:rPr>
          <w:sz w:val="20"/>
          <w:szCs w:val="20"/>
        </w:rPr>
        <w:t>Work</w:t>
      </w:r>
      <w:r w:rsidR="00DE02CB">
        <w:rPr>
          <w:sz w:val="20"/>
          <w:szCs w:val="20"/>
        </w:rPr>
        <w:t xml:space="preserve">, </w:t>
      </w:r>
      <w:r w:rsidRPr="00F02302">
        <w:rPr>
          <w:sz w:val="20"/>
          <w:szCs w:val="20"/>
        </w:rPr>
        <w:t xml:space="preserve">Seller shall obtain for Buyer at least the license rights granted in paragraph </w:t>
      </w:r>
      <w:r>
        <w:rPr>
          <w:sz w:val="20"/>
          <w:szCs w:val="20"/>
        </w:rPr>
        <w:t>(</w:t>
      </w:r>
      <w:r w:rsidRPr="00F02302">
        <w:rPr>
          <w:sz w:val="20"/>
          <w:szCs w:val="20"/>
        </w:rPr>
        <w:t>b</w:t>
      </w:r>
      <w:r>
        <w:rPr>
          <w:sz w:val="20"/>
          <w:szCs w:val="20"/>
        </w:rPr>
        <w:t>)</w:t>
      </w:r>
      <w:r w:rsidRPr="00F02302">
        <w:rPr>
          <w:sz w:val="20"/>
          <w:szCs w:val="20"/>
        </w:rPr>
        <w:t xml:space="preserve"> of this Article </w:t>
      </w:r>
      <w:r>
        <w:rPr>
          <w:sz w:val="20"/>
          <w:szCs w:val="20"/>
        </w:rPr>
        <w:t xml:space="preserve">17 </w:t>
      </w:r>
      <w:r w:rsidRPr="00F02302">
        <w:rPr>
          <w:sz w:val="20"/>
          <w:szCs w:val="20"/>
        </w:rPr>
        <w:t>in such third-party IP, at no additional cost to Buyer and hereby grant such rights to Buyer.</w:t>
      </w:r>
    </w:p>
    <w:p w14:paraId="45C73177" w14:textId="783A21B6" w:rsidR="00F02302" w:rsidRPr="00F02302" w:rsidRDefault="00F02302" w:rsidP="00775379">
      <w:pPr>
        <w:pStyle w:val="NormalWeb"/>
        <w:ind w:left="720" w:hanging="360"/>
        <w:rPr>
          <w:bCs/>
          <w:color w:val="000000" w:themeColor="text1"/>
          <w:sz w:val="20"/>
          <w:szCs w:val="20"/>
        </w:rPr>
      </w:pPr>
      <w:r>
        <w:rPr>
          <w:bCs/>
          <w:color w:val="000000" w:themeColor="text1"/>
          <w:sz w:val="20"/>
          <w:szCs w:val="20"/>
        </w:rPr>
        <w:t>(f)</w:t>
      </w:r>
      <w:r>
        <w:rPr>
          <w:bCs/>
          <w:color w:val="000000" w:themeColor="text1"/>
          <w:sz w:val="20"/>
          <w:szCs w:val="20"/>
        </w:rPr>
        <w:tab/>
      </w:r>
      <w:r w:rsidRPr="00F02302">
        <w:rPr>
          <w:sz w:val="20"/>
          <w:szCs w:val="20"/>
          <w:u w:val="single"/>
        </w:rPr>
        <w:t>Agreements</w:t>
      </w:r>
      <w:r w:rsidRPr="00F02302">
        <w:rPr>
          <w:sz w:val="20"/>
          <w:szCs w:val="20"/>
        </w:rPr>
        <w:t>.  Seller shall obtain agreements with its employees and independent contractors to enable the grant of rights to which Buyer is entitled under this Article 17.</w:t>
      </w:r>
    </w:p>
    <w:p w14:paraId="0315C0B3" w14:textId="5F2B5EBF"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w:t>
      </w:r>
      <w:r w:rsidR="00F02302">
        <w:rPr>
          <w:color w:val="000000" w:themeColor="text1"/>
          <w:sz w:val="20"/>
          <w:szCs w:val="20"/>
        </w:rPr>
        <w:t>g)</w:t>
      </w:r>
      <w:r w:rsidRPr="009014AF">
        <w:rPr>
          <w:color w:val="000000" w:themeColor="text1"/>
          <w:sz w:val="20"/>
          <w:szCs w:val="20"/>
        </w:rPr>
        <w:tab/>
      </w:r>
      <w:r w:rsidR="00F02302" w:rsidRPr="00F02302">
        <w:rPr>
          <w:color w:val="000000" w:themeColor="text1"/>
          <w:sz w:val="20"/>
          <w:szCs w:val="20"/>
          <w:u w:val="single"/>
        </w:rPr>
        <w:t>Reports</w:t>
      </w:r>
      <w:r w:rsidR="00F02302">
        <w:rPr>
          <w:color w:val="000000" w:themeColor="text1"/>
          <w:sz w:val="20"/>
          <w:szCs w:val="20"/>
        </w:rPr>
        <w:t xml:space="preserve">.  </w:t>
      </w:r>
      <w:r w:rsidRPr="009014AF">
        <w:rPr>
          <w:color w:val="000000" w:themeColor="text1"/>
          <w:sz w:val="20"/>
          <w:szCs w:val="20"/>
        </w:rPr>
        <w:t>All reports, memoranda, or other materials in written form (including machine readable form) prepared by Seller pursuant to this Subcontract and furnished to Buyer hereunder shall beco</w:t>
      </w:r>
      <w:r w:rsidR="00F02302">
        <w:rPr>
          <w:color w:val="000000" w:themeColor="text1"/>
          <w:sz w:val="20"/>
          <w:szCs w:val="20"/>
        </w:rPr>
        <w:t>me the sole property of Buyer.</w:t>
      </w:r>
    </w:p>
    <w:p w14:paraId="748E4766" w14:textId="215B3175"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w:t>
      </w:r>
      <w:r w:rsidR="00F02302">
        <w:rPr>
          <w:color w:val="000000" w:themeColor="text1"/>
          <w:sz w:val="20"/>
          <w:szCs w:val="20"/>
        </w:rPr>
        <w:t>h</w:t>
      </w:r>
      <w:r w:rsidRPr="009014AF">
        <w:rPr>
          <w:color w:val="000000" w:themeColor="text1"/>
          <w:sz w:val="20"/>
          <w:szCs w:val="20"/>
        </w:rPr>
        <w:t>)</w:t>
      </w:r>
      <w:r w:rsidRPr="009014AF">
        <w:rPr>
          <w:color w:val="000000" w:themeColor="text1"/>
          <w:sz w:val="20"/>
          <w:szCs w:val="20"/>
        </w:rPr>
        <w:tab/>
      </w:r>
      <w:r w:rsidR="00F02302" w:rsidRPr="00F02302">
        <w:rPr>
          <w:color w:val="000000" w:themeColor="text1"/>
          <w:sz w:val="20"/>
          <w:szCs w:val="20"/>
          <w:u w:val="single"/>
        </w:rPr>
        <w:t>Tangible Medium</w:t>
      </w:r>
      <w:r w:rsidR="00F02302">
        <w:rPr>
          <w:color w:val="000000" w:themeColor="text1"/>
          <w:sz w:val="20"/>
          <w:szCs w:val="20"/>
        </w:rPr>
        <w:t xml:space="preserve">.  </w:t>
      </w:r>
      <w:r w:rsidRPr="009014AF">
        <w:rPr>
          <w:color w:val="000000" w:themeColor="text1"/>
          <w:sz w:val="20"/>
          <w:szCs w:val="20"/>
        </w:rPr>
        <w:t>The tangible medium storing copies of all reports, memoranda or other materials in written form including machine readable form, prepared by Seller and furnished to Buyer pursuant to this Subcontract shall become the sole property of Buyer.</w:t>
      </w:r>
    </w:p>
    <w:p w14:paraId="115612FD" w14:textId="05461065" w:rsidR="00CF6D5B" w:rsidRPr="009014AF" w:rsidRDefault="00775379" w:rsidP="007722AA">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w:t>
      </w:r>
      <w:r w:rsidR="00F02302">
        <w:rPr>
          <w:rFonts w:ascii="Times New Roman" w:hAnsi="Times New Roman" w:cs="Times New Roman"/>
          <w:color w:val="000000" w:themeColor="text1"/>
        </w:rPr>
        <w:t>i</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r>
      <w:r w:rsidR="00F02302" w:rsidRPr="00F02302">
        <w:rPr>
          <w:rFonts w:ascii="Times New Roman" w:hAnsi="Times New Roman" w:cs="Times New Roman"/>
          <w:color w:val="000000" w:themeColor="text1"/>
          <w:u w:val="single"/>
        </w:rPr>
        <w:t>Non-Conforming Markings</w:t>
      </w:r>
      <w:r w:rsidR="00F02302">
        <w:rPr>
          <w:rFonts w:ascii="Times New Roman" w:hAnsi="Times New Roman" w:cs="Times New Roman"/>
          <w:color w:val="000000" w:themeColor="text1"/>
        </w:rPr>
        <w:t xml:space="preserve">.  </w:t>
      </w:r>
      <w:r w:rsidR="00CF6D5B" w:rsidRPr="009014AF">
        <w:rPr>
          <w:rFonts w:ascii="Times New Roman" w:hAnsi="Times New Roman" w:cs="Times New Roman"/>
          <w:color w:val="000000" w:themeColor="text1"/>
        </w:rPr>
        <w:t xml:space="preserve">Seller shall not deliver technical data or computer software that contains Nonconforming Markings. </w:t>
      </w:r>
      <w:r w:rsidR="007722AA" w:rsidRPr="009014AF">
        <w:rPr>
          <w:rFonts w:ascii="Times New Roman" w:hAnsi="Times New Roman" w:cs="Times New Roman"/>
          <w:color w:val="000000" w:themeColor="text1"/>
        </w:rPr>
        <w:t xml:space="preserve"> </w:t>
      </w:r>
      <w:r w:rsidR="00CF6D5B" w:rsidRPr="009014AF">
        <w:rPr>
          <w:rFonts w:ascii="Times New Roman" w:hAnsi="Times New Roman" w:cs="Times New Roman"/>
          <w:color w:val="000000" w:themeColor="text1"/>
        </w:rPr>
        <w:t>On behalf of the Government, Buyer may notify Seller of such a Nonconforming Marking.  If Seller fails to remove or correct such marking within thirty (30) days after such notification, Buyer may, notwithstanding any other provision of this Subcontract, ignore or, at Seller’s expense, remove or obliterate any such Nonconforming Marking as may be on technical data or computer software delivered by Seller.  As used in this clause "Nonconforming Marking" means any confidential, proprietary, or other restrictive-use markings that are not expressly permitted by applicable FAR, DFARS, or other applicable U.S. Government agency acquisition clauses incorporated into this Subcontract.</w:t>
      </w:r>
    </w:p>
    <w:p w14:paraId="2E2332ED" w14:textId="77777777" w:rsidR="00CF6D5B" w:rsidRPr="009014AF" w:rsidRDefault="00CF6D5B" w:rsidP="00775379">
      <w:pPr>
        <w:widowControl/>
        <w:tabs>
          <w:tab w:val="left" w:pos="360"/>
        </w:tabs>
        <w:ind w:left="720" w:hanging="360"/>
        <w:jc w:val="both"/>
        <w:rPr>
          <w:rFonts w:ascii="Times New Roman" w:hAnsi="Times New Roman" w:cs="Times New Roman"/>
          <w:color w:val="000000" w:themeColor="text1"/>
        </w:rPr>
      </w:pPr>
    </w:p>
    <w:p w14:paraId="17657EB9" w14:textId="61932AA4" w:rsidR="00775379" w:rsidRPr="009014AF" w:rsidRDefault="00CF6D5B" w:rsidP="00775379">
      <w:pPr>
        <w:widowControl/>
        <w:tabs>
          <w:tab w:val="left" w:pos="360"/>
        </w:tabs>
        <w:ind w:left="72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w:t>
      </w:r>
      <w:r w:rsidR="00F02302">
        <w:rPr>
          <w:rFonts w:ascii="Times New Roman" w:hAnsi="Times New Roman" w:cs="Times New Roman"/>
          <w:color w:val="000000" w:themeColor="text1"/>
        </w:rPr>
        <w:t>j</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r>
      <w:r w:rsidR="00775379" w:rsidRPr="009014AF">
        <w:rPr>
          <w:rFonts w:ascii="Times New Roman" w:hAnsi="Times New Roman" w:cs="Times New Roman"/>
          <w:color w:val="000000" w:themeColor="text1"/>
        </w:rPr>
        <w:t>No other provision in this Subcontract shall be construed to limit the liabilities or remedies of the Parties under this clause.</w:t>
      </w:r>
    </w:p>
    <w:p w14:paraId="2BBB43C5"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A2397C2" w14:textId="65D7B110"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18.</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OFFSET CREDIT/COOPERATION</w:t>
      </w:r>
      <w:r w:rsidRPr="009014AF">
        <w:rPr>
          <w:rFonts w:ascii="Times New Roman" w:hAnsi="Times New Roman" w:cs="Times New Roman"/>
          <w:b/>
          <w:bCs/>
          <w:color w:val="000000" w:themeColor="text1"/>
        </w:rPr>
        <w:t xml:space="preserve"> </w:t>
      </w:r>
    </w:p>
    <w:p w14:paraId="5281DA59"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5AA25F3F"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This Subcontract has been entered into in direct support of Buyer’s international offset programs.  All offset benefit credits resulting from this Subcontract are the sole property of Buyer and shall be applied to the offset program of Buyer’s choice.  Seller agrees to assist Buyer in securing appropriate offset credits from the respective country government authorities. </w:t>
      </w:r>
    </w:p>
    <w:p w14:paraId="222CE8B4" w14:textId="77777777" w:rsidR="00775379" w:rsidRPr="009014AF" w:rsidRDefault="00775379" w:rsidP="00775379">
      <w:pPr>
        <w:widowControl/>
        <w:jc w:val="both"/>
        <w:rPr>
          <w:rFonts w:ascii="Times New Roman" w:hAnsi="Times New Roman" w:cs="Times New Roman"/>
          <w:color w:val="000000" w:themeColor="text1"/>
        </w:rPr>
      </w:pPr>
    </w:p>
    <w:p w14:paraId="2FE7FBB0"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19.</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PACKING AND SHIPMENT</w:t>
      </w:r>
      <w:r w:rsidRPr="009014AF">
        <w:rPr>
          <w:rFonts w:ascii="Times New Roman" w:hAnsi="Times New Roman" w:cs="Times New Roman"/>
          <w:b/>
          <w:bCs/>
          <w:color w:val="000000" w:themeColor="text1"/>
        </w:rPr>
        <w:t xml:space="preserve"> </w:t>
      </w:r>
    </w:p>
    <w:p w14:paraId="71AF4E8D"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6D65593A"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r>
      <w:r w:rsidR="00F86A5F" w:rsidRPr="009014AF">
        <w:rPr>
          <w:rFonts w:ascii="Times New Roman" w:hAnsi="Times New Roman" w:cs="Times New Roman"/>
          <w:color w:val="000000" w:themeColor="text1"/>
        </w:rPr>
        <w:t xml:space="preserve">All Work shall be preserved, packaged, packed, and marked in accordance with instructions or specifications referred to or incorporated by reference in this Subcontract.  In the absence of such instructions or specifications, Seller shall ship the Work utilizing best commercial practices adequate:  (i) to assure safe arrival at destination; (ii) for storage and for protection against the elements and transportation, (iii) to comply with carrier regulations appropriate to the method of shipment used, and (iv) to secure lowest transportation cost.  </w:t>
      </w:r>
      <w:r w:rsidRPr="009014AF">
        <w:rPr>
          <w:rFonts w:ascii="Times New Roman" w:hAnsi="Times New Roman" w:cs="Times New Roman"/>
          <w:color w:val="000000" w:themeColor="text1"/>
        </w:rPr>
        <w:t>No charges will be allowed for packing, crating, freight, local cartage, and/or any other such services unless so specified in this Subcontract.  Buyer may charge Seller for damage to or deterioration of any Work resulting from improper packing or packaging.</w:t>
      </w:r>
    </w:p>
    <w:p w14:paraId="641CF663"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6251898"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Seller shall comply with Buyer’s written shipping instructions at all times during performance of this Subcontract.  Seller shall enclose a complete packing list with all shipments.  Seller shall mark containers or packages with necessary lifting, loading, and shipping information, including Buyer’s Contract number, item number, dates of shipment, and the names and addresses of consignor and consignee.  Bills of lading shall include this Subcontract number. </w:t>
      </w:r>
    </w:p>
    <w:p w14:paraId="182D56E3"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1E6B09E0"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Unless otherwise specified, delivery shall be </w:t>
      </w:r>
      <w:smartTag w:uri="urn:schemas-microsoft-com:office:smarttags" w:element="place">
        <w:r w:rsidRPr="009014AF">
          <w:rPr>
            <w:rFonts w:ascii="Times New Roman" w:hAnsi="Times New Roman" w:cs="Times New Roman"/>
            <w:color w:val="000000" w:themeColor="text1"/>
          </w:rPr>
          <w:t>FOB Place</w:t>
        </w:r>
      </w:smartTag>
      <w:r w:rsidRPr="009014AF">
        <w:rPr>
          <w:rFonts w:ascii="Times New Roman" w:hAnsi="Times New Roman" w:cs="Times New Roman"/>
          <w:color w:val="000000" w:themeColor="text1"/>
        </w:rPr>
        <w:t xml:space="preserve"> of Shipment. </w:t>
      </w:r>
    </w:p>
    <w:p w14:paraId="0B668DD3" w14:textId="77777777" w:rsidR="00775379" w:rsidRPr="009014AF" w:rsidRDefault="00775379" w:rsidP="00775379">
      <w:pPr>
        <w:widowControl/>
        <w:jc w:val="both"/>
        <w:rPr>
          <w:rFonts w:ascii="Times New Roman" w:hAnsi="Times New Roman" w:cs="Times New Roman"/>
          <w:color w:val="000000" w:themeColor="text1"/>
        </w:rPr>
      </w:pPr>
    </w:p>
    <w:p w14:paraId="785B9B03"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20.</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PARTS OBSOLESCENCE</w:t>
      </w:r>
      <w:r w:rsidRPr="009014AF">
        <w:rPr>
          <w:rFonts w:ascii="Times New Roman" w:hAnsi="Times New Roman" w:cs="Times New Roman"/>
          <w:color w:val="000000" w:themeColor="text1"/>
        </w:rPr>
        <w:t xml:space="preserve"> </w:t>
      </w:r>
    </w:p>
    <w:p w14:paraId="6D56A73E"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305AD7C1"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Should Seller decide to discontinue manufacture of any Work delivered to Buyer under this Subcontract, Seller: (1) shall provide written notice to Buyer of the intended supply discontinuance; and (2) shall provide Buyer a minimum of twelve (12) months from the written notification date to allow Buyer to place final “lifetime buy” purchase orders for that Work at a unit price to be negotiated, but in no event higher than the unit price provided in this Subcontract.  In the event one or more “lifetime buy” purchase orders are made during such twelve (12) month period, Seller shall deliver the purchased Work to Buyer no later than six (6) months after the end of the “lifetime buy” period.  Seller’ obligations under this clause shall extend for two (2) years beyond the effective date of this Subcontract, irrespective of whether the Subcontract is completed/terminated within the two (2) year period. </w:t>
      </w:r>
    </w:p>
    <w:p w14:paraId="2813E60D" w14:textId="77777777" w:rsidR="00775379" w:rsidRPr="009014AF" w:rsidRDefault="00775379" w:rsidP="00775379">
      <w:pPr>
        <w:widowControl/>
        <w:jc w:val="both"/>
        <w:rPr>
          <w:rFonts w:ascii="Times New Roman" w:hAnsi="Times New Roman" w:cs="Times New Roman"/>
          <w:color w:val="000000" w:themeColor="text1"/>
        </w:rPr>
      </w:pPr>
    </w:p>
    <w:p w14:paraId="1E6D3985"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21.</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PAYMENTS, TAXES, AND DUTIES</w:t>
      </w:r>
      <w:r w:rsidRPr="009014AF">
        <w:rPr>
          <w:rFonts w:ascii="Times New Roman" w:hAnsi="Times New Roman" w:cs="Times New Roman"/>
          <w:color w:val="000000" w:themeColor="text1"/>
        </w:rPr>
        <w:t xml:space="preserve"> </w:t>
      </w:r>
    </w:p>
    <w:p w14:paraId="5F447104"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920489E" w14:textId="51710C45" w:rsidR="00D75403" w:rsidRDefault="00D75403" w:rsidP="00D75403">
      <w:pPr>
        <w:pStyle w:val="ListParagraph"/>
        <w:widowControl/>
        <w:numPr>
          <w:ilvl w:val="0"/>
          <w:numId w:val="30"/>
        </w:numPr>
        <w:tabs>
          <w:tab w:val="left" w:pos="360"/>
        </w:tabs>
        <w:rPr>
          <w:rFonts w:ascii="Times New Roman" w:hAnsi="Times New Roman" w:cs="Times New Roman"/>
          <w:color w:val="000000" w:themeColor="text1"/>
        </w:rPr>
      </w:pPr>
      <w:r w:rsidRPr="00D75403">
        <w:rPr>
          <w:rFonts w:ascii="Times New Roman" w:hAnsi="Times New Roman" w:cs="Times New Roman"/>
          <w:color w:val="000000" w:themeColor="text1"/>
        </w:rPr>
        <w:t xml:space="preserve">Unless otherwise provided, tender of payment shall be net sixty (60) days using an End of Accumulation Period batch payment process (EOAP).  The EOAP batches payments into 30-day (monthly) accumulation periods beginning on the 1st Wednesday of each month.  All payments shall be subject to Seller’s actual tender of conforming Work, provided that:  (1) such Work satisfies the requirements of this Subcontract as determined by Buyer; and (2) Seller’s invoices are correct.  Seller shall submit its invoices in duplicate to Buyer’s Subcontract Administrator.  </w:t>
      </w:r>
    </w:p>
    <w:p w14:paraId="0365FF23" w14:textId="77777777" w:rsidR="00D75403" w:rsidRPr="008E1870" w:rsidRDefault="00D75403" w:rsidP="008E1870">
      <w:pPr>
        <w:pStyle w:val="ListParagraph"/>
        <w:widowControl/>
        <w:tabs>
          <w:tab w:val="left" w:pos="360"/>
        </w:tabs>
        <w:rPr>
          <w:rFonts w:ascii="Times New Roman" w:hAnsi="Times New Roman" w:cs="Times New Roman"/>
          <w:color w:val="000000" w:themeColor="text1"/>
        </w:rPr>
      </w:pPr>
    </w:p>
    <w:p w14:paraId="25F82C89" w14:textId="40AAC2D2" w:rsidR="00775379" w:rsidRPr="009014AF" w:rsidRDefault="00775379" w:rsidP="00D75403">
      <w:pPr>
        <w:pStyle w:val="ListParagraph"/>
        <w:widowControl/>
        <w:numPr>
          <w:ilvl w:val="0"/>
          <w:numId w:val="30"/>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Buyer shall have a right of setoff against payments due or at issue under this Subcontract</w:t>
      </w:r>
      <w:r w:rsidR="00F86A5F" w:rsidRPr="009014AF">
        <w:rPr>
          <w:rFonts w:ascii="Times New Roman" w:hAnsi="Times New Roman" w:cs="Times New Roman"/>
          <w:color w:val="000000" w:themeColor="text1"/>
        </w:rPr>
        <w:t xml:space="preserve"> or any other contract between the Parties</w:t>
      </w:r>
      <w:r w:rsidRPr="009014AF">
        <w:rPr>
          <w:rFonts w:ascii="Times New Roman" w:hAnsi="Times New Roman" w:cs="Times New Roman"/>
          <w:color w:val="000000" w:themeColor="text1"/>
        </w:rPr>
        <w:t>.  Each payment made to Seller shall be subject to reduction to the extent of amounts which Buyer or Seller finds not to have been properly payable, and also shall be subject to reduction for overpayments.  Seller shall promptly notify Buyer of any such overpayments found by Seller.</w:t>
      </w:r>
      <w:r w:rsidRPr="009014AF">
        <w:rPr>
          <w:color w:val="000000" w:themeColor="text1"/>
          <w:spacing w:val="-3"/>
          <w:sz w:val="24"/>
          <w:szCs w:val="24"/>
        </w:rPr>
        <w:t xml:space="preserve">  </w:t>
      </w:r>
    </w:p>
    <w:p w14:paraId="3CD14A9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426DC3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Buyer shall be deemed to have made payment as of the date of it mails payment or authorizes electronic funds transfer. </w:t>
      </w:r>
    </w:p>
    <w:p w14:paraId="21DA282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9425C2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 xml:space="preserve">Unless otherwise specified, prices include all applicable federal, state, and local taxes, duties, tariffs, and similar fees imposed by any government, all of which Seller shall list separately on the invoice. </w:t>
      </w:r>
    </w:p>
    <w:p w14:paraId="11D5CF56" w14:textId="77777777" w:rsidR="00775379" w:rsidRPr="009014AF" w:rsidRDefault="00775379" w:rsidP="00775379">
      <w:pPr>
        <w:widowControl/>
        <w:jc w:val="both"/>
        <w:rPr>
          <w:rFonts w:ascii="Times New Roman" w:hAnsi="Times New Roman" w:cs="Times New Roman"/>
          <w:color w:val="000000" w:themeColor="text1"/>
        </w:rPr>
      </w:pPr>
    </w:p>
    <w:p w14:paraId="527FCC31"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22.</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PRECEDENCE</w:t>
      </w:r>
      <w:r w:rsidRPr="009014AF">
        <w:rPr>
          <w:rFonts w:ascii="Times New Roman" w:hAnsi="Times New Roman" w:cs="Times New Roman"/>
          <w:b/>
          <w:bCs/>
          <w:color w:val="000000" w:themeColor="text1"/>
        </w:rPr>
        <w:t xml:space="preserve"> </w:t>
      </w:r>
    </w:p>
    <w:p w14:paraId="0BC94540"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43726CBC" w14:textId="3690E1A8"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493C1E">
        <w:rPr>
          <w:rFonts w:ascii="Times New Roman" w:hAnsi="Times New Roman" w:cs="Times New Roman"/>
        </w:rPr>
        <w:t xml:space="preserve">Any inconsistencies in this Subcontract shall be resolved in accordance with the following, in descending order of precedence: (i) </w:t>
      </w:r>
      <w:r w:rsidR="008D3509" w:rsidRPr="00493C1E">
        <w:rPr>
          <w:rFonts w:ascii="Times New Roman" w:hAnsi="Times New Roman" w:cs="Times New Roman"/>
        </w:rPr>
        <w:t xml:space="preserve">Section II and III FAR/DFAR clauses, (ii) </w:t>
      </w:r>
      <w:r w:rsidRPr="00493C1E">
        <w:rPr>
          <w:rFonts w:ascii="Times New Roman" w:hAnsi="Times New Roman" w:cs="Times New Roman"/>
        </w:rPr>
        <w:t>Face of the Purchase Order, release document, or schedule (including any continuation sheets), as applicable; (ii</w:t>
      </w:r>
      <w:r w:rsidR="008D3509" w:rsidRPr="00493C1E">
        <w:rPr>
          <w:rFonts w:ascii="Times New Roman" w:hAnsi="Times New Roman" w:cs="Times New Roman"/>
        </w:rPr>
        <w:t>i</w:t>
      </w:r>
      <w:r w:rsidRPr="00493C1E">
        <w:rPr>
          <w:rFonts w:ascii="Times New Roman" w:hAnsi="Times New Roman" w:cs="Times New Roman"/>
        </w:rPr>
        <w:t xml:space="preserve">) Section I of this Subcontract; and (iv) the Statement of Work. </w:t>
      </w:r>
    </w:p>
    <w:p w14:paraId="17C242E3" w14:textId="77777777" w:rsidR="00775379" w:rsidRPr="009014AF" w:rsidRDefault="00775379" w:rsidP="00775379">
      <w:pPr>
        <w:widowControl/>
        <w:jc w:val="both"/>
        <w:rPr>
          <w:rFonts w:ascii="Times New Roman" w:hAnsi="Times New Roman" w:cs="Times New Roman"/>
          <w:color w:val="000000" w:themeColor="text1"/>
        </w:rPr>
      </w:pPr>
    </w:p>
    <w:p w14:paraId="128CC919"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23.</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PRIORITY RATING</w:t>
      </w:r>
    </w:p>
    <w:p w14:paraId="3E0B7443"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5878004F"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00CE3EC5" w:rsidRPr="009014AF">
        <w:rPr>
          <w:rFonts w:ascii="Times New Roman" w:hAnsi="Times New Roman" w:cs="Times New Roman"/>
          <w:color w:val="000000" w:themeColor="text1"/>
        </w:rPr>
        <w:t xml:space="preserve">The priority rating of this Subcontract is identified on the cover page of this Subcontract, as certified for National Defense use under DMS Regulation 1 (15 C.F.R. 700) and other applicable regulations and orders of the Bureau of Domestic Commerce in obtaining controlled materials and other products and needed to fill this Subcontract.  This Subcontract shall have priority over any contract or order that is not rated, and any contract or order with a lower priority rating.  </w:t>
      </w:r>
    </w:p>
    <w:p w14:paraId="0EB0CBF7" w14:textId="77777777" w:rsidR="00775379" w:rsidRPr="009014AF" w:rsidRDefault="00775379" w:rsidP="00775379">
      <w:pPr>
        <w:widowControl/>
        <w:jc w:val="both"/>
        <w:rPr>
          <w:rFonts w:ascii="Times New Roman" w:hAnsi="Times New Roman" w:cs="Times New Roman"/>
          <w:color w:val="000000" w:themeColor="text1"/>
        </w:rPr>
      </w:pPr>
    </w:p>
    <w:p w14:paraId="2F8D8079"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24.</w:t>
      </w:r>
      <w:r w:rsidRPr="009014AF">
        <w:rPr>
          <w:rFonts w:ascii="Times New Roman" w:hAnsi="Times New Roman" w:cs="Times New Roman"/>
          <w:b/>
          <w:bCs/>
          <w:color w:val="000000" w:themeColor="text1"/>
        </w:rPr>
        <w:tab/>
      </w:r>
      <w:r w:rsidRPr="009014AF">
        <w:rPr>
          <w:rFonts w:ascii="Times New Roman" w:hAnsi="Times New Roman" w:cs="Times New Roman"/>
          <w:b/>
          <w:bCs/>
          <w:color w:val="000000" w:themeColor="text1"/>
          <w:u w:val="single"/>
        </w:rPr>
        <w:t>PROHIBITED SOFTWARE</w:t>
      </w:r>
      <w:r w:rsidRPr="009014AF">
        <w:rPr>
          <w:rFonts w:ascii="Times New Roman" w:hAnsi="Times New Roman" w:cs="Times New Roman"/>
          <w:b/>
          <w:bCs/>
          <w:color w:val="000000" w:themeColor="text1"/>
        </w:rPr>
        <w:t xml:space="preserve"> </w:t>
      </w:r>
    </w:p>
    <w:p w14:paraId="62866F35"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5A65288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 xml:space="preserve">This clause only applies to Work that includes the delivery of software. </w:t>
      </w:r>
    </w:p>
    <w:p w14:paraId="75CFDE69"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294648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As used herein, “Prohibited License” means the General Public License (“GPL”) or Lesser/Library GPL, the Artistic License (e.g., PERL), the Mozilla Public License, the Netscape Public License, the Sun Community Source License, the Sun Industry Standards License, or variations thereof, including, without limitation, licenses referred to as “GPL- Compatible, Free Software License.” </w:t>
      </w:r>
    </w:p>
    <w:p w14:paraId="51E11E41" w14:textId="77777777" w:rsidR="00775379" w:rsidRPr="009014AF" w:rsidRDefault="00775379" w:rsidP="00775379">
      <w:pPr>
        <w:widowControl/>
        <w:rPr>
          <w:rFonts w:ascii="Times New Roman" w:hAnsi="Times New Roman" w:cs="Times New Roman"/>
          <w:color w:val="000000" w:themeColor="text1"/>
        </w:rPr>
      </w:pPr>
    </w:p>
    <w:p w14:paraId="4452789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As used herein, “Prohibited Software” means software that incorporates or embeds software in, or uses software in connection with, as part of, bundled with, or alongside any (1) open source, publicly available, or “free” software, library or documentation, or (2) software that is licensed under a Prohibited License, or (3) software provided under a license that (a) subjects the delivered software to any Prohibited License, or (b) requires the delivered software to be licensed for the purpose of making derivative works or be redistributable at no charge, or (c) obligates Buyer to sell, loan, distribute, disclose, or otherwise make available or accessible to any third party (i) the delivered software, or any portion thereof, in object code and/or source code formats, or (ii) any products incorporating the delivered software, or any portion thereof, in object code and/or source code formats. </w:t>
      </w:r>
    </w:p>
    <w:p w14:paraId="2AE8C538"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EE2CE0F"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(d) </w:t>
      </w:r>
      <w:r w:rsidRPr="009014AF">
        <w:rPr>
          <w:rFonts w:ascii="Times New Roman" w:hAnsi="Times New Roman" w:cs="Times New Roman"/>
          <w:color w:val="000000" w:themeColor="text1"/>
        </w:rPr>
        <w:tab/>
        <w:t xml:space="preserve">Unless Seller has obtained Buyer’s prior written consent (which Buyer may withhold in its sole discretion), Seller shall not use in connection with this Subcontract, or deliver to Buyer, any Prohibited Software. </w:t>
      </w:r>
    </w:p>
    <w:p w14:paraId="1E07F1B0"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1CFB76B"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(e) </w:t>
      </w:r>
      <w:r w:rsidRPr="009014AF">
        <w:rPr>
          <w:rFonts w:ascii="Times New Roman" w:hAnsi="Times New Roman" w:cs="Times New Roman"/>
          <w:color w:val="000000" w:themeColor="text1"/>
        </w:rPr>
        <w:tab/>
        <w:t>Seller agrees to defend, indemnify, and hold Buyer, its customers, and its suppliers harmless from and against any claims, damages, losses, costs, and expenses (including reasonable attorneys’ fees) relating to use in connection with this Subcontract or the delivery of Prohibited Software.</w:t>
      </w:r>
      <w:r w:rsidRPr="009014AF">
        <w:rPr>
          <w:rFonts w:ascii="Times New Roman" w:hAnsi="Times New Roman" w:cs="Times New Roman"/>
          <w:b/>
          <w:bCs/>
          <w:color w:val="000000" w:themeColor="text1"/>
        </w:rPr>
        <w:t xml:space="preserve"> </w:t>
      </w:r>
    </w:p>
    <w:p w14:paraId="08BC4C7B" w14:textId="77777777" w:rsidR="00775379" w:rsidRPr="009014AF" w:rsidRDefault="00775379" w:rsidP="00775379">
      <w:pPr>
        <w:widowControl/>
        <w:jc w:val="both"/>
        <w:rPr>
          <w:rFonts w:ascii="Times New Roman" w:hAnsi="Times New Roman" w:cs="Times New Roman"/>
          <w:color w:val="000000" w:themeColor="text1"/>
        </w:rPr>
      </w:pPr>
    </w:p>
    <w:p w14:paraId="3ACEBE89"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25.</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QUALITY CONTROL SYSTEM</w:t>
      </w:r>
      <w:r w:rsidR="007722AA" w:rsidRPr="009014AF">
        <w:rPr>
          <w:rFonts w:ascii="Times New Roman" w:hAnsi="Times New Roman" w:cs="Times New Roman"/>
          <w:b/>
          <w:bCs/>
          <w:color w:val="000000" w:themeColor="text1"/>
          <w:u w:val="single"/>
        </w:rPr>
        <w:t xml:space="preserve"> / </w:t>
      </w:r>
      <w:r w:rsidRPr="009014AF">
        <w:rPr>
          <w:rFonts w:ascii="Times New Roman" w:hAnsi="Times New Roman" w:cs="Times New Roman"/>
          <w:b/>
          <w:bCs/>
          <w:color w:val="000000" w:themeColor="text1"/>
          <w:u w:val="single"/>
        </w:rPr>
        <w:t>INSPECTION</w:t>
      </w:r>
      <w:r w:rsidR="007722AA" w:rsidRPr="009014AF">
        <w:rPr>
          <w:rFonts w:ascii="Times New Roman" w:hAnsi="Times New Roman" w:cs="Times New Roman"/>
          <w:b/>
          <w:bCs/>
          <w:color w:val="000000" w:themeColor="text1"/>
          <w:u w:val="single"/>
        </w:rPr>
        <w:t xml:space="preserve"> / ACCEPTANCE</w:t>
      </w:r>
      <w:r w:rsidRPr="009014AF">
        <w:rPr>
          <w:rFonts w:ascii="Times New Roman" w:hAnsi="Times New Roman" w:cs="Times New Roman"/>
          <w:color w:val="000000" w:themeColor="text1"/>
        </w:rPr>
        <w:t xml:space="preserve"> </w:t>
      </w:r>
    </w:p>
    <w:p w14:paraId="28705BEC"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79833184" w14:textId="77777777" w:rsidR="00775379" w:rsidRPr="009014AF" w:rsidRDefault="007722AA" w:rsidP="00775379">
      <w:pPr>
        <w:pStyle w:val="ListParagraph"/>
        <w:widowControl/>
        <w:numPr>
          <w:ilvl w:val="0"/>
          <w:numId w:val="15"/>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 xml:space="preserve">Seller shall provide and maintain a quality control system and inspection system to an industry recognized Quality Standard and in compliance with any other specific quality requirements identified in this Subcontract.  Seller shall permit Buyer to review procedures, practices, processes, and related documents to determine such acceptability.  </w:t>
      </w:r>
      <w:r w:rsidR="00775379" w:rsidRPr="009014AF">
        <w:rPr>
          <w:rFonts w:ascii="Times New Roman" w:hAnsi="Times New Roman" w:cs="Times New Roman"/>
          <w:color w:val="000000" w:themeColor="text1"/>
        </w:rPr>
        <w:t xml:space="preserve">Records of all quality control inspection work by Seller shall be kept complete and available to Buyer and its customers. </w:t>
      </w:r>
    </w:p>
    <w:p w14:paraId="390F8B6A" w14:textId="77777777" w:rsidR="00775379" w:rsidRPr="009014AF" w:rsidRDefault="00775379" w:rsidP="00775379">
      <w:pPr>
        <w:pStyle w:val="ListParagraph"/>
        <w:widowControl/>
        <w:tabs>
          <w:tab w:val="left" w:pos="360"/>
        </w:tabs>
        <w:rPr>
          <w:rFonts w:ascii="Times New Roman" w:hAnsi="Times New Roman" w:cs="Times New Roman"/>
          <w:color w:val="000000" w:themeColor="text1"/>
        </w:rPr>
      </w:pPr>
    </w:p>
    <w:p w14:paraId="24644218" w14:textId="77777777" w:rsidR="00775379" w:rsidRPr="009014AF" w:rsidRDefault="00775379" w:rsidP="00775379">
      <w:pPr>
        <w:pStyle w:val="ListParagraph"/>
        <w:widowControl/>
        <w:numPr>
          <w:ilvl w:val="0"/>
          <w:numId w:val="15"/>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At no additional cost to Buyer, Work shall be subject to inspection, surveillance, and test at reasonable times and places, including Seller's lower-tier suppliers’ locations.  Buyer has the right to visit Seller’s and Seller’s lower-tier suppliers’ locations during operating hours to inspect, review, and assess progress and performance under this Subcontract (including, but not limited to, production, schedule, and quality).  Any Buyer representative shall be allowed access to all areas used for the performance of the Subcontract.  Buyer shall perform inspections, surveillance, reviews, and tests so as not to unduly delay the Work.</w:t>
      </w:r>
    </w:p>
    <w:p w14:paraId="35484B5E" w14:textId="77777777" w:rsidR="00775379" w:rsidRPr="009014AF" w:rsidRDefault="00775379" w:rsidP="00775379">
      <w:pPr>
        <w:pStyle w:val="ListParagraph"/>
        <w:rPr>
          <w:rFonts w:ascii="Times New Roman" w:hAnsi="Times New Roman" w:cs="Times New Roman"/>
          <w:color w:val="000000" w:themeColor="text1"/>
        </w:rPr>
      </w:pPr>
    </w:p>
    <w:p w14:paraId="318014EA" w14:textId="77777777" w:rsidR="00775379" w:rsidRPr="009014AF" w:rsidRDefault="00775379" w:rsidP="00775379">
      <w:pPr>
        <w:pStyle w:val="ListParagraph"/>
        <w:widowControl/>
        <w:numPr>
          <w:ilvl w:val="0"/>
          <w:numId w:val="15"/>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If Buyer performs an inspection, surveillance, review or test on the premises of Seller or its lower-tier suppliers, Seller shall furnish, and require its lower-tier suppliers to furnish, without additional charge, reasonable facilities and assistance for the safe and convenient performance of these duties.</w:t>
      </w:r>
    </w:p>
    <w:p w14:paraId="19AF1E97" w14:textId="77777777" w:rsidR="00775379" w:rsidRPr="009014AF" w:rsidRDefault="00775379" w:rsidP="00775379">
      <w:pPr>
        <w:pStyle w:val="ListParagraph"/>
        <w:rPr>
          <w:rFonts w:ascii="Times New Roman" w:hAnsi="Times New Roman" w:cs="Times New Roman"/>
          <w:color w:val="000000" w:themeColor="text1"/>
        </w:rPr>
      </w:pPr>
    </w:p>
    <w:p w14:paraId="6E354891" w14:textId="77777777" w:rsidR="00775379" w:rsidRPr="009014AF" w:rsidRDefault="00775379" w:rsidP="00775379">
      <w:pPr>
        <w:pStyle w:val="ListParagraph"/>
        <w:numPr>
          <w:ilvl w:val="0"/>
          <w:numId w:val="15"/>
        </w:numPr>
        <w:rPr>
          <w:rFonts w:ascii="Times New Roman" w:hAnsi="Times New Roman" w:cs="Times New Roman"/>
          <w:color w:val="000000" w:themeColor="text1"/>
        </w:rPr>
      </w:pPr>
      <w:r w:rsidRPr="009014AF">
        <w:rPr>
          <w:rFonts w:ascii="Times New Roman" w:hAnsi="Times New Roman" w:cs="Times New Roman"/>
          <w:color w:val="000000" w:themeColor="text1"/>
        </w:rPr>
        <w:t>Seller shall promptly notify Buyer in writing of any noted discrepancies in Seller's processes, including any violation of or deviation from Seller’s approved inspection/quality control systems.</w:t>
      </w:r>
    </w:p>
    <w:p w14:paraId="0D2DC7FB" w14:textId="77777777" w:rsidR="007722AA" w:rsidRPr="009014AF" w:rsidRDefault="007722AA" w:rsidP="007722AA">
      <w:pPr>
        <w:pStyle w:val="ListParagraph"/>
        <w:rPr>
          <w:rFonts w:ascii="Times New Roman" w:hAnsi="Times New Roman" w:cs="Times New Roman"/>
          <w:color w:val="000000" w:themeColor="text1"/>
        </w:rPr>
      </w:pPr>
    </w:p>
    <w:p w14:paraId="305DB1D7" w14:textId="77777777" w:rsidR="007722AA" w:rsidRPr="009014AF" w:rsidRDefault="007722AA" w:rsidP="007722AA">
      <w:pPr>
        <w:pStyle w:val="ListParagraph"/>
        <w:numPr>
          <w:ilvl w:val="0"/>
          <w:numId w:val="15"/>
        </w:numPr>
        <w:spacing w:before="240"/>
        <w:rPr>
          <w:rFonts w:ascii="Times New Roman" w:hAnsi="Times New Roman" w:cs="Times New Roman"/>
          <w:color w:val="000000" w:themeColor="text1"/>
        </w:rPr>
      </w:pPr>
      <w:r w:rsidRPr="009014AF">
        <w:rPr>
          <w:rFonts w:ascii="Times New Roman" w:hAnsi="Times New Roman" w:cs="Times New Roman"/>
          <w:color w:val="000000" w:themeColor="text1"/>
        </w:rPr>
        <w:t xml:space="preserve">Buyer shall accept the </w:t>
      </w:r>
      <w:r w:rsidR="00771A49" w:rsidRPr="009014AF">
        <w:rPr>
          <w:rFonts w:ascii="Times New Roman" w:hAnsi="Times New Roman" w:cs="Times New Roman"/>
          <w:color w:val="000000" w:themeColor="text1"/>
        </w:rPr>
        <w:t xml:space="preserve">Work or give </w:t>
      </w:r>
      <w:r w:rsidRPr="009014AF">
        <w:rPr>
          <w:rFonts w:ascii="Times New Roman" w:hAnsi="Times New Roman" w:cs="Times New Roman"/>
          <w:color w:val="000000" w:themeColor="text1"/>
        </w:rPr>
        <w:t>Seller notice of rejection within a reasonable time after the date of delivery</w:t>
      </w:r>
      <w:r w:rsidR="00771A49" w:rsidRPr="009014AF">
        <w:rPr>
          <w:rFonts w:ascii="Times New Roman" w:hAnsi="Times New Roman" w:cs="Times New Roman"/>
          <w:color w:val="000000" w:themeColor="text1"/>
        </w:rPr>
        <w:t xml:space="preserve"> / performance</w:t>
      </w:r>
      <w:r w:rsidRPr="009014AF">
        <w:rPr>
          <w:rFonts w:ascii="Times New Roman" w:hAnsi="Times New Roman" w:cs="Times New Roman"/>
          <w:color w:val="000000" w:themeColor="text1"/>
        </w:rPr>
        <w:t xml:space="preserve">. </w:t>
      </w:r>
      <w:r w:rsidR="00771A49" w:rsidRPr="009014AF">
        <w:rPr>
          <w:rFonts w:ascii="Times New Roman" w:hAnsi="Times New Roman" w:cs="Times New Roman"/>
          <w:color w:val="000000" w:themeColor="text1"/>
        </w:rPr>
        <w:t xml:space="preserve"> </w:t>
      </w:r>
      <w:r w:rsidRPr="009014AF">
        <w:rPr>
          <w:rFonts w:ascii="Times New Roman" w:hAnsi="Times New Roman" w:cs="Times New Roman"/>
          <w:color w:val="000000" w:themeColor="text1"/>
        </w:rPr>
        <w:t xml:space="preserve">No payment, prior test, inspection, passage of title, any failure or delay in performing any of the foregoing, or failure to discover any defect or other nonconformance shall relieve Seller of any obligations under this </w:t>
      </w:r>
      <w:r w:rsidR="00771A49" w:rsidRPr="009014AF">
        <w:rPr>
          <w:rFonts w:ascii="Times New Roman" w:hAnsi="Times New Roman" w:cs="Times New Roman"/>
          <w:color w:val="000000" w:themeColor="text1"/>
        </w:rPr>
        <w:t>Subc</w:t>
      </w:r>
      <w:r w:rsidRPr="009014AF">
        <w:rPr>
          <w:rFonts w:ascii="Times New Roman" w:hAnsi="Times New Roman" w:cs="Times New Roman"/>
          <w:color w:val="000000" w:themeColor="text1"/>
        </w:rPr>
        <w:t>ontract or impair any rights or remedies of Buyer</w:t>
      </w:r>
      <w:r w:rsidR="00771A49" w:rsidRPr="009014AF">
        <w:rPr>
          <w:rFonts w:ascii="Times New Roman" w:hAnsi="Times New Roman" w:cs="Times New Roman"/>
          <w:color w:val="000000" w:themeColor="text1"/>
        </w:rPr>
        <w:t>.</w:t>
      </w:r>
    </w:p>
    <w:p w14:paraId="157C4DCA" w14:textId="77777777" w:rsidR="00771A49" w:rsidRPr="009014AF" w:rsidRDefault="00771A49" w:rsidP="00771A49">
      <w:pPr>
        <w:pStyle w:val="ListParagraph"/>
        <w:spacing w:before="240"/>
        <w:rPr>
          <w:rFonts w:ascii="Times New Roman" w:hAnsi="Times New Roman" w:cs="Times New Roman"/>
          <w:color w:val="000000" w:themeColor="text1"/>
        </w:rPr>
      </w:pPr>
    </w:p>
    <w:p w14:paraId="5CC0F933" w14:textId="0FDE71F3" w:rsidR="007722AA" w:rsidRPr="009014AF" w:rsidRDefault="00771A49" w:rsidP="007722AA">
      <w:pPr>
        <w:pStyle w:val="ListParagraph"/>
        <w:numPr>
          <w:ilvl w:val="0"/>
          <w:numId w:val="15"/>
        </w:numPr>
        <w:spacing w:before="240"/>
        <w:rPr>
          <w:rFonts w:ascii="Times New Roman" w:hAnsi="Times New Roman" w:cs="Times New Roman"/>
          <w:color w:val="000000" w:themeColor="text1"/>
        </w:rPr>
      </w:pPr>
      <w:r w:rsidRPr="009014AF">
        <w:rPr>
          <w:rFonts w:ascii="Times New Roman" w:hAnsi="Times New Roman" w:cs="Times New Roman"/>
          <w:color w:val="000000" w:themeColor="text1"/>
        </w:rPr>
        <w:t>If Seller delivers defective or non-conforming Work, Buyer may at its option and at Seller's expense: (i) require Seller to promptly re-perform, correct</w:t>
      </w:r>
      <w:r w:rsidR="007D64F0">
        <w:rPr>
          <w:rFonts w:ascii="Times New Roman" w:hAnsi="Times New Roman" w:cs="Times New Roman"/>
          <w:color w:val="000000" w:themeColor="text1"/>
        </w:rPr>
        <w:t>,</w:t>
      </w:r>
      <w:r w:rsidRPr="009014AF">
        <w:rPr>
          <w:rFonts w:ascii="Times New Roman" w:hAnsi="Times New Roman" w:cs="Times New Roman"/>
          <w:color w:val="000000" w:themeColor="text1"/>
        </w:rPr>
        <w:t xml:space="preserve"> or replace such Work; (ii) correct the Work; or (iii) obtain replacement Work from another source.  Return to Seller of defective or non-conforming Work and redelivery to Buyer of corrected or replaced Work shall be at Seller's expense.</w:t>
      </w:r>
    </w:p>
    <w:p w14:paraId="722509EB" w14:textId="77777777" w:rsidR="00771A49" w:rsidRPr="009014AF" w:rsidRDefault="00771A49" w:rsidP="00771A49">
      <w:pPr>
        <w:pStyle w:val="ListParagraph"/>
        <w:spacing w:before="240"/>
        <w:rPr>
          <w:rFonts w:ascii="Times New Roman" w:hAnsi="Times New Roman" w:cs="Times New Roman"/>
          <w:color w:val="000000" w:themeColor="text1"/>
        </w:rPr>
      </w:pPr>
    </w:p>
    <w:p w14:paraId="11FA67E5" w14:textId="77777777" w:rsidR="00771A49" w:rsidRPr="009014AF" w:rsidRDefault="00771A49" w:rsidP="007722AA">
      <w:pPr>
        <w:pStyle w:val="ListParagraph"/>
        <w:numPr>
          <w:ilvl w:val="0"/>
          <w:numId w:val="15"/>
        </w:numPr>
        <w:spacing w:before="240"/>
        <w:rPr>
          <w:rFonts w:ascii="Times New Roman" w:hAnsi="Times New Roman" w:cs="Times New Roman"/>
          <w:color w:val="000000" w:themeColor="text1"/>
        </w:rPr>
      </w:pPr>
      <w:r w:rsidRPr="009014AF">
        <w:rPr>
          <w:rFonts w:ascii="Times New Roman" w:hAnsi="Times New Roman" w:cs="Times New Roman"/>
          <w:color w:val="000000" w:themeColor="text1"/>
        </w:rPr>
        <w:t>Seller shall not redeliver corrected or rejected Work without disclosing the former rejection or requirement for correction.  Seller shall disclose any corrective action taken.  All repair, replacement, and other correction and redelivery shall be completed as Buyer may reasonably direct.</w:t>
      </w:r>
    </w:p>
    <w:p w14:paraId="4E7088D8" w14:textId="77777777" w:rsidR="00775379" w:rsidRPr="009014AF" w:rsidRDefault="00775379" w:rsidP="00775379">
      <w:pPr>
        <w:pStyle w:val="ListParagraph"/>
        <w:rPr>
          <w:rFonts w:ascii="Times New Roman" w:hAnsi="Times New Roman" w:cs="Times New Roman"/>
          <w:color w:val="000000" w:themeColor="text1"/>
        </w:rPr>
      </w:pPr>
    </w:p>
    <w:p w14:paraId="4E3E9957" w14:textId="362F252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26.</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RELEASE OF INFORMATION</w:t>
      </w:r>
    </w:p>
    <w:p w14:paraId="528D7466" w14:textId="77777777" w:rsidR="00775379" w:rsidRPr="009014AF" w:rsidRDefault="00775379" w:rsidP="00775379">
      <w:pPr>
        <w:widowControl/>
        <w:ind w:left="360"/>
        <w:jc w:val="both"/>
        <w:rPr>
          <w:rFonts w:ascii="Times New Roman" w:hAnsi="Times New Roman" w:cs="Times New Roman"/>
          <w:color w:val="000000" w:themeColor="text1"/>
        </w:rPr>
      </w:pPr>
    </w:p>
    <w:p w14:paraId="17B74613" w14:textId="77777777" w:rsidR="00775379" w:rsidRPr="009014AF" w:rsidRDefault="00775379" w:rsidP="00775379">
      <w:pPr>
        <w:widowControl/>
        <w:ind w:left="360"/>
        <w:jc w:val="both"/>
        <w:rPr>
          <w:rFonts w:ascii="Times New Roman" w:hAnsi="Times New Roman" w:cs="Times New Roman"/>
          <w:color w:val="000000" w:themeColor="text1"/>
        </w:rPr>
      </w:pPr>
      <w:r w:rsidRPr="009014AF">
        <w:rPr>
          <w:rFonts w:ascii="Times New Roman" w:hAnsi="Times New Roman" w:cs="Times New Roman"/>
          <w:color w:val="000000" w:themeColor="text1"/>
        </w:rPr>
        <w:t xml:space="preserve">Except as required by law, Seller shall make no public release of any information, or confirmation or denial of same, with respect to this Subcontract or the subject matter hereof, without Buyer’s prior written approval. </w:t>
      </w:r>
    </w:p>
    <w:p w14:paraId="6D07F249" w14:textId="49B1142C" w:rsidR="00775379" w:rsidRPr="009014AF" w:rsidRDefault="00775379" w:rsidP="00775379">
      <w:pPr>
        <w:widowControl/>
        <w:tabs>
          <w:tab w:val="left" w:pos="360"/>
        </w:tabs>
        <w:spacing w:before="240"/>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27.</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SEVERABILITY</w:t>
      </w:r>
    </w:p>
    <w:p w14:paraId="64E6BAE0" w14:textId="77777777" w:rsidR="00775379" w:rsidRPr="009014AF" w:rsidRDefault="00775379" w:rsidP="00775379">
      <w:pPr>
        <w:widowControl/>
        <w:spacing w:before="14"/>
        <w:ind w:left="360"/>
        <w:jc w:val="both"/>
        <w:rPr>
          <w:rFonts w:ascii="Times New Roman" w:hAnsi="Times New Roman" w:cs="Times New Roman"/>
          <w:color w:val="000000" w:themeColor="text1"/>
        </w:rPr>
      </w:pPr>
    </w:p>
    <w:p w14:paraId="029C13FF" w14:textId="77777777" w:rsidR="00775379" w:rsidRPr="009014AF" w:rsidRDefault="00775379" w:rsidP="00775379">
      <w:pPr>
        <w:widowControl/>
        <w:spacing w:before="14"/>
        <w:ind w:left="360"/>
        <w:rPr>
          <w:rFonts w:ascii="Times New Roman" w:hAnsi="Times New Roman" w:cs="Times New Roman"/>
          <w:color w:val="000000" w:themeColor="text1"/>
        </w:rPr>
      </w:pPr>
      <w:r w:rsidRPr="009014AF">
        <w:rPr>
          <w:rFonts w:ascii="Times New Roman" w:hAnsi="Times New Roman" w:cs="Times New Roman"/>
          <w:color w:val="000000" w:themeColor="text1"/>
        </w:rPr>
        <w:t>Each paragraph and provision of this Subcontract is severable.  Should any provision of this Subcontract be declared void, voidable, unenforceable, or otherwise invalid by a court of competent jurisdiction, such ruling shall not affect the validity of the remaining provisions, terms, and conditions of this Subcontract, each of which shall remain in full force and effect.</w:t>
      </w:r>
    </w:p>
    <w:p w14:paraId="38B7D157" w14:textId="77777777" w:rsidR="00775379" w:rsidRPr="009014AF" w:rsidRDefault="00775379" w:rsidP="00775379">
      <w:pPr>
        <w:widowControl/>
        <w:spacing w:before="14"/>
        <w:ind w:left="360"/>
        <w:jc w:val="both"/>
        <w:rPr>
          <w:rFonts w:ascii="Times New Roman" w:hAnsi="Times New Roman" w:cs="Times New Roman"/>
          <w:color w:val="000000" w:themeColor="text1"/>
        </w:rPr>
      </w:pPr>
    </w:p>
    <w:p w14:paraId="7EE6B6D1" w14:textId="295FAF02"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28.</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SURVIVABILITY</w:t>
      </w:r>
    </w:p>
    <w:p w14:paraId="74007A51"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51616225" w14:textId="77777777" w:rsidR="00775379" w:rsidRPr="009014AF" w:rsidRDefault="00775379" w:rsidP="00775379">
      <w:pPr>
        <w:widowControl/>
        <w:ind w:left="360"/>
        <w:jc w:val="both"/>
        <w:rPr>
          <w:rFonts w:ascii="Times New Roman" w:hAnsi="Times New Roman" w:cs="Times New Roman"/>
          <w:color w:val="000000" w:themeColor="text1"/>
        </w:rPr>
      </w:pPr>
      <w:r w:rsidRPr="009014AF">
        <w:rPr>
          <w:rFonts w:ascii="Times New Roman" w:hAnsi="Times New Roman" w:cs="Times New Roman"/>
          <w:color w:val="000000" w:themeColor="text1"/>
        </w:rPr>
        <w:t xml:space="preserve">Any provisions of this Subcontract, which by their terms and conditions contemplate survival beyond any completion or expiration or earlier termination of this Subcontract, shall survive such completion or expiration or earlier termination of this Subcontract.  Such provisions shall include Articles 3, 7, 8, 9, 13, 14, 16, 17, </w:t>
      </w:r>
      <w:r w:rsidR="009B3D61" w:rsidRPr="009014AF">
        <w:rPr>
          <w:rFonts w:ascii="Times New Roman" w:hAnsi="Times New Roman" w:cs="Times New Roman"/>
          <w:color w:val="000000" w:themeColor="text1"/>
        </w:rPr>
        <w:t xml:space="preserve">20, </w:t>
      </w:r>
      <w:r w:rsidRPr="009014AF">
        <w:rPr>
          <w:rFonts w:ascii="Times New Roman" w:hAnsi="Times New Roman" w:cs="Times New Roman"/>
          <w:color w:val="000000" w:themeColor="text1"/>
        </w:rPr>
        <w:t xml:space="preserve">24, 26, </w:t>
      </w:r>
      <w:r w:rsidR="009B3D61" w:rsidRPr="009014AF">
        <w:rPr>
          <w:rFonts w:ascii="Times New Roman" w:hAnsi="Times New Roman" w:cs="Times New Roman"/>
          <w:color w:val="000000" w:themeColor="text1"/>
        </w:rPr>
        <w:t xml:space="preserve">28, </w:t>
      </w:r>
      <w:r w:rsidRPr="009014AF">
        <w:rPr>
          <w:rFonts w:ascii="Times New Roman" w:hAnsi="Times New Roman" w:cs="Times New Roman"/>
          <w:color w:val="000000" w:themeColor="text1"/>
        </w:rPr>
        <w:t xml:space="preserve">31, and 33.  </w:t>
      </w:r>
    </w:p>
    <w:p w14:paraId="1FFF14DD"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17D01996"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29.</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TIMELY PERFORMANCE</w:t>
      </w:r>
    </w:p>
    <w:p w14:paraId="257244EB"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2BCAB268" w14:textId="330ECC39"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Seller’s timely performance is a critical element of this Subcontract.  The Work required under the Subcontract shall be completed and delivered in accordance with the delivery schedule specified herein</w:t>
      </w:r>
      <w:r w:rsidR="00CC276F">
        <w:rPr>
          <w:rFonts w:ascii="Times New Roman" w:hAnsi="Times New Roman" w:cs="Times New Roman"/>
          <w:color w:val="000000" w:themeColor="text1"/>
        </w:rPr>
        <w:t xml:space="preserve"> and the definition of </w:t>
      </w:r>
      <w:r w:rsidR="00CC276F" w:rsidRPr="0056344B">
        <w:rPr>
          <w:rFonts w:asciiTheme="majorBidi" w:hAnsiTheme="majorBidi" w:cstheme="majorBidi"/>
        </w:rPr>
        <w:t>On Time Delivery (OTD)</w:t>
      </w:r>
      <w:r w:rsidR="00CC276F">
        <w:rPr>
          <w:rFonts w:asciiTheme="majorBidi" w:hAnsiTheme="majorBidi" w:cstheme="majorBidi"/>
        </w:rPr>
        <w:t>.</w:t>
      </w:r>
      <w:r w:rsidRPr="009014AF">
        <w:rPr>
          <w:rFonts w:ascii="Times New Roman" w:hAnsi="Times New Roman" w:cs="Times New Roman"/>
          <w:color w:val="000000" w:themeColor="text1"/>
        </w:rPr>
        <w:t xml:space="preserve"> Seller’s failure to do so shall constitute a material breach of this Subcontract.</w:t>
      </w:r>
      <w:r w:rsidRPr="009014AF">
        <w:rPr>
          <w:color w:val="000000" w:themeColor="text1"/>
        </w:rPr>
        <w:t xml:space="preserve">  </w:t>
      </w:r>
    </w:p>
    <w:p w14:paraId="1A2AFAC1"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7DE26FB6"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Unless Buyer has authorized advance shipment in writing, Buyer may store at Seller’s expense, or return, shipping charges collect, all Work received in advance of the scheduled delivery date. </w:t>
      </w:r>
    </w:p>
    <w:p w14:paraId="72E4A2C2"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844E03E" w14:textId="77777777" w:rsidR="00775379" w:rsidRPr="009014AF" w:rsidRDefault="00775379" w:rsidP="002910E8">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00CE3EC5" w:rsidRPr="009014AF">
        <w:rPr>
          <w:rFonts w:ascii="Times New Roman" w:hAnsi="Times New Roman" w:cs="Times New Roman"/>
          <w:color w:val="000000" w:themeColor="text1"/>
        </w:rPr>
        <w:tab/>
      </w:r>
      <w:r w:rsidRPr="009014AF">
        <w:rPr>
          <w:rFonts w:ascii="Times New Roman" w:hAnsi="Times New Roman" w:cs="Times New Roman"/>
          <w:color w:val="000000" w:themeColor="text1"/>
        </w:rPr>
        <w:t xml:space="preserve">If Seller experiences difficulty in performing the Subcontract (including, but not limited to, any actual or potential labor disputes), Seller shall timely notify Buyer in writing and provide all pertinent details.  This notification shall not change any delivery schedule and shall not be construed as a waiver by Buyer of any delivery schedule or date or of any rights or remedies available to Buyer.  Seller agrees to insert the substance of this clause, including this sentence, into all relevant lower-tier subcontracts. </w:t>
      </w:r>
    </w:p>
    <w:p w14:paraId="155B766E"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70DB0D82"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In the event of a termination for convenience or change, no claim will be allowed for any manufacture or procurement in advance of Seller’s normal flow time without Buyer’s prior, written consent.</w:t>
      </w:r>
    </w:p>
    <w:p w14:paraId="1EA2333B"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F9433C7"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30.</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WAIVERS, APPROVALS, AND REMEDIES</w:t>
      </w:r>
    </w:p>
    <w:p w14:paraId="03932EDD"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079986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 xml:space="preserve">A Party’s failure to enforce any provisions of this Subcontract shall not be construed as a waiver of the requirements of such provisions, or as a waiver of that Party’s right thereafter to enforce each such provision. </w:t>
      </w:r>
    </w:p>
    <w:p w14:paraId="13D838CE"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6907EFB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(b) </w:t>
      </w:r>
      <w:r w:rsidRPr="009014AF">
        <w:rPr>
          <w:rFonts w:ascii="Times New Roman" w:hAnsi="Times New Roman" w:cs="Times New Roman"/>
          <w:color w:val="000000" w:themeColor="text1"/>
        </w:rPr>
        <w:tab/>
        <w:t xml:space="preserve">Buyer’s approval of documents shall not relieve Seller of its obligation to comply with the requirements of this Subcontract. </w:t>
      </w:r>
    </w:p>
    <w:p w14:paraId="7083C76C"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0A865DD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Buyer’s rights and remedies in, related to, or arising out of this Subcontract are in addition to any other rights and remedies provided by law or in equity. </w:t>
      </w:r>
    </w:p>
    <w:p w14:paraId="5FC9DDD6" w14:textId="77777777" w:rsidR="00775379" w:rsidRPr="009014AF" w:rsidRDefault="00775379" w:rsidP="00775379">
      <w:pPr>
        <w:widowControl/>
        <w:tabs>
          <w:tab w:val="left" w:pos="360"/>
        </w:tabs>
        <w:spacing w:before="240"/>
        <w:jc w:val="both"/>
        <w:rPr>
          <w:rFonts w:ascii="Times New Roman" w:hAnsi="Times New Roman" w:cs="Times New Roman"/>
          <w:color w:val="000000" w:themeColor="text1"/>
        </w:rPr>
      </w:pPr>
      <w:r w:rsidRPr="009014AF">
        <w:rPr>
          <w:rFonts w:ascii="Times New Roman" w:hAnsi="Times New Roman" w:cs="Times New Roman"/>
          <w:color w:val="000000" w:themeColor="text1"/>
        </w:rPr>
        <w:t>31.</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WARRANTY</w:t>
      </w:r>
    </w:p>
    <w:p w14:paraId="5E503C72"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472BDC39" w14:textId="77777777" w:rsidR="00775379" w:rsidRPr="009014AF" w:rsidRDefault="00775379" w:rsidP="00775379">
      <w:pPr>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t>Seller warrants that:  (i) the Work performed or delivered under this Subcontract shall conform to all specifications and requirements of the Subcontract and shall be free from defects in materials and workmanship; (ii) to the extent the Work is not manufactured pursuant to detailed designs and specifications furnished by Buyer, the Work shall be free from design and specification defects; (iii) the Work shall not infringe any patent, copyright, trademark, or other proprietary right of any third party or misappropriate any trade secret of any third party; (iv) the Work shall be free from liens or encumbrances; (v) all items and components of any deliverable Work are new (not used or reconditioned) and not of such age or so deteriorated as to impair their usefulness or safety; (vi) the Work shall not contain any viruses, malicious code, trojan horse, worm, time bomb, self-help code, back door, or other software code or routine designed to: (a) damage, destroy or alter any software or hardware; (b) reveal, damage, destroy, or alter any data; (c) disable any computer program automatically; or (d) permit unauthorized access to any software or hardware; and (vii) the Work shall not contain any third-party software (including software that may be considered free software or open source software) that: (a) may require any software to be published, accessed or otherwise made available without the consent of Buyer; or (b) may require distribution, copying or modification of any software free of charge.</w:t>
      </w:r>
    </w:p>
    <w:p w14:paraId="78AC4561" w14:textId="77777777" w:rsidR="00775379" w:rsidRPr="009014AF" w:rsidRDefault="00775379" w:rsidP="00775379">
      <w:pPr>
        <w:widowControl/>
        <w:spacing w:before="240"/>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t>This warranty shall begin upon final acceptance of the Work by Buyer’s customer and shall survive inspection, test, and payment for the Work.  The warranty shall extend for a period of one (1) year, and Buyer shall give Seller notice after discovery of a defect or nonconformance in the Work.  The warranty shall run to Buyer and its successors, assigns, and customers.  In the event of any defect or nonconformance in the Work, Buyer may, at its option and at Seller’s expense: (i) require prompt correction, replacement, or re-performance of the Work, or (ii) return any deliverable Work for credit or refund.  Return to Seller of defective or non-conforming Work and redelivery to Buyer of corrected or replaced Work shall be at Seller's expense.  Work requiring correction, replacement, or re-performance shall be subject to the requirements of this Subcontract in the same manner and to the same extent as Work originally delivered under this Subcontract, but only as to the corrected or replaced part or parts thereof.  Even if the Parties disagree about the existence of a breach of this warranty, Seller shall promptly comply with Buyer's direction to: (i) repair, rework, replace, or re-perform the Work, or (ii) furnish any materials or parts and installation instructions required to successfully correct the defect or nonconformance.  If the Parties later determine that Seller did not breach this warranty, the Parties shall equitably adjust the Subcontract price.</w:t>
      </w:r>
    </w:p>
    <w:p w14:paraId="03EE8FCE"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720F8529" w14:textId="56C99D1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32.</w:t>
      </w:r>
      <w:r w:rsidRPr="009014AF">
        <w:rPr>
          <w:rFonts w:ascii="Times New Roman" w:hAnsi="Times New Roman" w:cs="Times New Roman"/>
          <w:color w:val="000000" w:themeColor="text1"/>
        </w:rPr>
        <w:tab/>
      </w:r>
      <w:r w:rsidRPr="009014AF">
        <w:rPr>
          <w:rFonts w:ascii="Times New Roman" w:hAnsi="Times New Roman" w:cs="Times New Roman"/>
          <w:b/>
          <w:color w:val="000000" w:themeColor="text1"/>
          <w:u w:val="single"/>
        </w:rPr>
        <w:t>COUNTERFEIT PARTS</w:t>
      </w:r>
    </w:p>
    <w:p w14:paraId="58745FFE" w14:textId="77777777" w:rsidR="00775379" w:rsidRPr="009014AF" w:rsidRDefault="00775379" w:rsidP="00775379">
      <w:pPr>
        <w:widowControl/>
        <w:jc w:val="both"/>
        <w:rPr>
          <w:rFonts w:ascii="Times New Roman" w:hAnsi="Times New Roman" w:cs="Times New Roman"/>
          <w:color w:val="000000" w:themeColor="text1"/>
        </w:rPr>
      </w:pPr>
    </w:p>
    <w:p w14:paraId="039374E9" w14:textId="77777777" w:rsidR="00775379" w:rsidRPr="009014AF" w:rsidRDefault="00775379" w:rsidP="00775379">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Seller shall take every reasonable step to ensure that only new and authentic materials are used in all Work delivered to Buyer.  Seller may only purchase parts directly from Original Component Manufacturers (OCM’s) and OCM Franchised Distributors. Use of product that was not provided by these sources is not authorized without Buyer’s express, prior, and written consent.  Seller must present compelling support for its request (e.g., OCM documentation that authenticates traceability of the parts to the OVM), and include in its request all actions to ensure that the parts thus procured are authentic/conforming parts.</w:t>
      </w:r>
    </w:p>
    <w:p w14:paraId="4AF8B5C2" w14:textId="77777777" w:rsidR="00775379" w:rsidRPr="009014AF" w:rsidRDefault="00775379" w:rsidP="00775379">
      <w:pPr>
        <w:widowControl/>
        <w:tabs>
          <w:tab w:val="left" w:pos="360"/>
        </w:tabs>
        <w:rPr>
          <w:rFonts w:ascii="Times New Roman" w:hAnsi="Times New Roman" w:cs="Times New Roman"/>
          <w:color w:val="000000" w:themeColor="text1"/>
        </w:rPr>
      </w:pPr>
    </w:p>
    <w:p w14:paraId="4261A646" w14:textId="77777777" w:rsidR="00775379" w:rsidRPr="009014AF" w:rsidRDefault="00775379" w:rsidP="00775379">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Buyer shall impound any suspect/counterfeit parts are furnished by Seller under this Subcontract and notify Seller of this action.  Seller shall promptly replace such suspect/counterfeit parts with parts acceptable to Buyer, and Seller shall be liable for all costs relating to the removal and replacement of those parts (including, without limitation, Buyer's external and internal costs of removing such counterfeit parts, of reinserting replacement parts and of any testing necessitated by the reinstallation of Seller's Work after counterfeit parts have been exchanged).  At Buyer’s request, Seller shall return any removed counterfeit parts to Buyer in order that Buyer may turn such parts over to its Government customer for further investigation.  Seller agrees that any Government or quasi-Government directive (e.g., GIDEP Alert) shall be deemed definitive evidence that Seller's parts contain counterfeit parts.</w:t>
      </w:r>
    </w:p>
    <w:p w14:paraId="37349A41" w14:textId="77777777" w:rsidR="00775379" w:rsidRPr="009014AF" w:rsidRDefault="00775379" w:rsidP="00775379">
      <w:pPr>
        <w:pStyle w:val="ListParagraph"/>
        <w:rPr>
          <w:rFonts w:ascii="Times New Roman" w:hAnsi="Times New Roman" w:cs="Times New Roman"/>
          <w:color w:val="000000" w:themeColor="text1"/>
        </w:rPr>
      </w:pPr>
    </w:p>
    <w:p w14:paraId="780E8CBF" w14:textId="77777777" w:rsidR="00775379" w:rsidRPr="009014AF" w:rsidRDefault="00775379" w:rsidP="00775379">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Whenever Seller shall receive, either before or after shipment of Work under this Subcontract, notification that any of that Work (including any component, part, or material thereof), is the subject of GIDEP Alert, Seller shall promptly furnish such information to Buyer.  Seller shall be responsible for ensuring the appropriate failure experience data report(s) (e.g., GIDEP Alert, GIDEP Safe Alert, GIDEP Problem Advisory) are generated whenever failed or non-conforming items, available to other buyers, are discovered during the course of performing this Subcontract.</w:t>
      </w:r>
    </w:p>
    <w:p w14:paraId="613A731F" w14:textId="77777777" w:rsidR="00775379" w:rsidRPr="009014AF" w:rsidRDefault="00775379" w:rsidP="00775379">
      <w:pPr>
        <w:pStyle w:val="ListParagraph"/>
        <w:rPr>
          <w:rFonts w:ascii="Times New Roman" w:hAnsi="Times New Roman" w:cs="Times New Roman"/>
          <w:color w:val="000000" w:themeColor="text1"/>
        </w:rPr>
      </w:pPr>
    </w:p>
    <w:p w14:paraId="1A5F504B" w14:textId="77777777" w:rsidR="00775379" w:rsidRPr="009014AF" w:rsidRDefault="00775379" w:rsidP="00775379">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Seller understands and acknowledges that providing counterfeit parts to Buyer in support of a U. S. Government contract may potentially constitute fraud under applicable U. S. statutes and regulations.</w:t>
      </w:r>
    </w:p>
    <w:p w14:paraId="55981387" w14:textId="77777777" w:rsidR="00775379" w:rsidRPr="009014AF" w:rsidRDefault="00775379" w:rsidP="00775379">
      <w:pPr>
        <w:widowControl/>
        <w:rPr>
          <w:rFonts w:ascii="Times New Roman" w:hAnsi="Times New Roman" w:cs="Times New Roman"/>
          <w:color w:val="000000" w:themeColor="text1"/>
        </w:rPr>
      </w:pPr>
    </w:p>
    <w:p w14:paraId="46320A6B" w14:textId="77777777" w:rsidR="00BA6391" w:rsidRPr="009014AF" w:rsidRDefault="00775379" w:rsidP="003F196E">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The following FAR provision</w:t>
      </w:r>
      <w:r w:rsidR="00BA6391" w:rsidRPr="009014AF">
        <w:rPr>
          <w:rFonts w:ascii="Times New Roman" w:hAnsi="Times New Roman" w:cs="Times New Roman"/>
          <w:color w:val="000000" w:themeColor="text1"/>
        </w:rPr>
        <w:t>s</w:t>
      </w:r>
      <w:r w:rsidRPr="009014AF">
        <w:rPr>
          <w:rFonts w:ascii="Times New Roman" w:hAnsi="Times New Roman" w:cs="Times New Roman"/>
          <w:color w:val="000000" w:themeColor="text1"/>
        </w:rPr>
        <w:t xml:space="preserve"> </w:t>
      </w:r>
      <w:r w:rsidR="00BA6391" w:rsidRPr="009014AF">
        <w:rPr>
          <w:rFonts w:ascii="Times New Roman" w:hAnsi="Times New Roman" w:cs="Times New Roman"/>
          <w:color w:val="000000" w:themeColor="text1"/>
        </w:rPr>
        <w:t xml:space="preserve">are </w:t>
      </w:r>
      <w:r w:rsidRPr="009014AF">
        <w:rPr>
          <w:rFonts w:ascii="Times New Roman" w:hAnsi="Times New Roman" w:cs="Times New Roman"/>
          <w:color w:val="000000" w:themeColor="text1"/>
        </w:rPr>
        <w:t xml:space="preserve">incorporated herein by reference:  </w:t>
      </w:r>
      <w:r w:rsidR="003F196E" w:rsidRPr="009014AF">
        <w:rPr>
          <w:rFonts w:ascii="Times New Roman" w:hAnsi="Times New Roman" w:cs="Times New Roman"/>
          <w:color w:val="000000" w:themeColor="text1"/>
        </w:rPr>
        <w:t>(i) DFARS 252.246-7007 Contractor Counterfeit Electronic Part Detection and Avoidance System (latest revision); and (ii) DFARS 252.246-7008 Sources of Electronic Parts (latest revision).</w:t>
      </w:r>
    </w:p>
    <w:p w14:paraId="08C685B0"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43036A1C"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33.</w:t>
      </w:r>
      <w:r w:rsidRPr="009014AF">
        <w:rPr>
          <w:rFonts w:ascii="Times New Roman" w:hAnsi="Times New Roman" w:cs="Times New Roman"/>
          <w:color w:val="000000" w:themeColor="text1"/>
        </w:rPr>
        <w:tab/>
      </w:r>
      <w:r w:rsidRPr="009014AF">
        <w:rPr>
          <w:rFonts w:ascii="Times New Roman" w:hAnsi="Times New Roman" w:cs="Times New Roman"/>
          <w:b/>
          <w:color w:val="000000" w:themeColor="text1"/>
          <w:u w:val="single"/>
        </w:rPr>
        <w:t>GENERAL INDEMNIFICATION</w:t>
      </w:r>
    </w:p>
    <w:p w14:paraId="750A7E59" w14:textId="77777777" w:rsidR="00775379" w:rsidRPr="009014AF" w:rsidRDefault="00775379" w:rsidP="00775379">
      <w:pPr>
        <w:widowControl/>
        <w:jc w:val="both"/>
        <w:rPr>
          <w:rFonts w:ascii="Times New Roman" w:hAnsi="Times New Roman" w:cs="Times New Roman"/>
          <w:color w:val="000000" w:themeColor="text1"/>
        </w:rPr>
      </w:pPr>
    </w:p>
    <w:p w14:paraId="2E9E15CB" w14:textId="77777777" w:rsidR="00775379" w:rsidRPr="009014AF" w:rsidRDefault="00775379" w:rsidP="00775379">
      <w:pPr>
        <w:pStyle w:val="ListParagraph"/>
        <w:widowControl/>
        <w:numPr>
          <w:ilvl w:val="0"/>
          <w:numId w:val="18"/>
        </w:numPr>
        <w:rPr>
          <w:rFonts w:ascii="Times New Roman" w:hAnsi="Times New Roman" w:cs="Times New Roman"/>
          <w:color w:val="000000" w:themeColor="text1"/>
        </w:rPr>
      </w:pPr>
      <w:r w:rsidRPr="009014AF">
        <w:rPr>
          <w:rFonts w:ascii="Times New Roman" w:hAnsi="Times New Roman" w:cs="Times New Roman"/>
          <w:color w:val="000000" w:themeColor="text1"/>
        </w:rPr>
        <w:t xml:space="preserve">Seller agrees to indemnify, defend, and hold Buyer, its affiliates, subsidiaries, directors, officers, employees, and agents harmless from and against all actions, causes of action, liabilities, claims, suits, judgments, liens, awards, and damages of any kind and nature whatsoever for (a) property damage, (b) personal injury, (c) death (including, without limitation, injury to or death of employees of Seller or any of its suppliers thereof), (d) expenses, (e) costs of litigation, or (f) legal counsel fees which arise out of, or are in any way related to Seller’s or any of its suppliers’ (1) breach of obligations or responsibilities arising from this Subcontract, or (2) failure to comply with all applicable local, state, and federal laws and regulations in the performance of this Subcontract.  This duty to defend, indemnify, and hold harmless extends to any suit, liability, claim, judgment, or demand that may arise out of or in connection with the performance or nonperformance of this Subcontract by Seller or its agents, breach of warranty by Seller or its agents, any defective Work performed or delivered by Seller or its agents, any patent infringement or misappropriation of trade secrets by Seller or its agents, any failure of Seller or its agents to pay royalties, any assertion under workers' compensation or similar acts by persons furnished by Seller or its agents, or any other breach of Seller's obligations hereunder, whether such suit, liability, claim, judgment, or demand is based upon contract, warranty, strict liability in tort, negligence, or other legal theory, and extends not only to "third party claims" but also to any direct loss suffered by Buyer.  Buyer will inform Seller of any claim, demand, judgment, or suit asserted or instituted against it to which this provision may apply.  "Agents" as used herein includes, but is not limited to, Seller's employees, subcontractors, and suppliers.  </w:t>
      </w:r>
    </w:p>
    <w:p w14:paraId="01B6D129" w14:textId="77777777" w:rsidR="00775379" w:rsidRPr="009014AF" w:rsidRDefault="00775379" w:rsidP="00775379">
      <w:pPr>
        <w:widowControl/>
        <w:ind w:left="360"/>
        <w:rPr>
          <w:rFonts w:ascii="Times New Roman" w:hAnsi="Times New Roman" w:cs="Times New Roman"/>
          <w:color w:val="000000" w:themeColor="text1"/>
        </w:rPr>
      </w:pPr>
    </w:p>
    <w:p w14:paraId="5D82BF26" w14:textId="77777777" w:rsidR="00775379" w:rsidRPr="009014AF" w:rsidRDefault="00775379" w:rsidP="00775379">
      <w:pPr>
        <w:widowControl/>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t>Seller’s obligation hereunder is not limited to insurance available to or provided by Seller or any of its suppliers.  Seller expressly waives any immunity under industrial insurance, whether arising out of statue or source, to the extent of the indemnity set forth in this Article 33 or any other indemnification provision set forth herein.</w:t>
      </w:r>
    </w:p>
    <w:p w14:paraId="66EEC5FF" w14:textId="77777777" w:rsidR="00775379" w:rsidRPr="009014AF" w:rsidRDefault="00775379" w:rsidP="007D64F0">
      <w:pPr>
        <w:tabs>
          <w:tab w:val="left" w:pos="360"/>
        </w:tabs>
        <w:spacing w:before="240"/>
        <w:rPr>
          <w:rFonts w:ascii="Times New Roman" w:hAnsi="Times New Roman" w:cs="Times New Roman"/>
          <w:color w:val="000000" w:themeColor="text1"/>
        </w:rPr>
      </w:pPr>
      <w:r w:rsidRPr="009014AF">
        <w:rPr>
          <w:rFonts w:ascii="Times New Roman" w:hAnsi="Times New Roman" w:cs="Times New Roman"/>
          <w:bCs/>
          <w:color w:val="000000" w:themeColor="text1"/>
        </w:rPr>
        <w:t>34.</w:t>
      </w:r>
      <w:r w:rsidRPr="009014AF">
        <w:rPr>
          <w:rFonts w:ascii="Times New Roman" w:hAnsi="Times New Roman" w:cs="Times New Roman"/>
          <w:bCs/>
          <w:color w:val="000000" w:themeColor="text1"/>
        </w:rPr>
        <w:tab/>
      </w:r>
      <w:r w:rsidRPr="009014AF">
        <w:rPr>
          <w:rFonts w:ascii="Times New Roman" w:hAnsi="Times New Roman" w:cs="Times New Roman"/>
          <w:b/>
          <w:bCs/>
          <w:color w:val="000000" w:themeColor="text1"/>
          <w:u w:val="single"/>
        </w:rPr>
        <w:t>TERMINATION FOR CONVENIENCE</w:t>
      </w:r>
    </w:p>
    <w:p w14:paraId="712EB2EE" w14:textId="77777777" w:rsidR="00775379" w:rsidRPr="009014AF" w:rsidRDefault="00775379" w:rsidP="00775379">
      <w:pPr>
        <w:rPr>
          <w:color w:val="000000" w:themeColor="text1"/>
        </w:rPr>
      </w:pPr>
    </w:p>
    <w:p w14:paraId="279358DC" w14:textId="77777777" w:rsidR="00775379" w:rsidRPr="009014AF" w:rsidRDefault="00775379" w:rsidP="00775379">
      <w:pPr>
        <w:ind w:left="360"/>
        <w:rPr>
          <w:rFonts w:ascii="Times New Roman" w:hAnsi="Times New Roman" w:cs="Times New Roman"/>
          <w:color w:val="000000" w:themeColor="text1"/>
        </w:rPr>
      </w:pPr>
      <w:r w:rsidRPr="009014AF">
        <w:rPr>
          <w:rFonts w:ascii="Times New Roman" w:hAnsi="Times New Roman" w:cs="Times New Roman"/>
          <w:color w:val="000000" w:themeColor="text1"/>
        </w:rPr>
        <w:t>Buyer may terminate all or any part of this Subcontract by written notice to Seller.  In the event of such termination, Seller shall immediately cease all work terminated hereunder and cause any and all of its suppliers and subcontractors to cease work.  Subject to the terms of this Subcontract, Seller shall be paid a percentage of the Subcontract price reflecting the percentage of the work performed prior to the notice of termination, plus reasonable charges Seller can demonstrate, using its standard record keeping system to the satisfaction of Buyer, have resulted from the termination.  Seller shall not be paid for any Work performed or costs incurred that reasonably could have been avoided.  Failure to agree shall be deemed a dispute, which shall be resolved under Article 7 above.  Seller must submit all claims within sixty (60) days after the effective date of termination.  Buyer shall not be obligated to pay Seller any amount in excess of the Subcontract price</w:t>
      </w:r>
      <w:r w:rsidR="00CF6D5B" w:rsidRPr="009014AF">
        <w:rPr>
          <w:rFonts w:ascii="Times New Roman" w:hAnsi="Times New Roman" w:cs="Times New Roman"/>
          <w:color w:val="000000" w:themeColor="text1"/>
        </w:rPr>
        <w:t>, and no claim will be allowed for any manufacture or procurement in advance of Seller's normal flow time without Buyer’s prior, written consent</w:t>
      </w:r>
      <w:r w:rsidRPr="009014AF">
        <w:rPr>
          <w:rFonts w:ascii="Times New Roman" w:hAnsi="Times New Roman" w:cs="Times New Roman"/>
          <w:color w:val="000000" w:themeColor="text1"/>
        </w:rPr>
        <w:t xml:space="preserve">.  Seller shall continue to perform all work not terminated. </w:t>
      </w:r>
    </w:p>
    <w:p w14:paraId="5AC4C843" w14:textId="77777777" w:rsidR="00775379" w:rsidRPr="009014AF" w:rsidRDefault="00775379" w:rsidP="00775379">
      <w:pPr>
        <w:rPr>
          <w:color w:val="000000" w:themeColor="text1"/>
        </w:rPr>
      </w:pPr>
    </w:p>
    <w:p w14:paraId="4A439219" w14:textId="77777777" w:rsidR="00775379" w:rsidRPr="009014AF" w:rsidRDefault="00775379" w:rsidP="00775379">
      <w:pPr>
        <w:tabs>
          <w:tab w:val="left" w:pos="360"/>
        </w:tabs>
        <w:rPr>
          <w:rFonts w:ascii="Times New Roman" w:hAnsi="Times New Roman" w:cs="Times New Roman"/>
          <w:b/>
          <w:bCs/>
          <w:color w:val="000000" w:themeColor="text1"/>
        </w:rPr>
      </w:pPr>
      <w:r w:rsidRPr="009014AF">
        <w:rPr>
          <w:rFonts w:ascii="Times New Roman" w:hAnsi="Times New Roman" w:cs="Times New Roman"/>
          <w:bCs/>
          <w:color w:val="000000" w:themeColor="text1"/>
        </w:rPr>
        <w:t>35.</w:t>
      </w:r>
      <w:r w:rsidRPr="009014AF">
        <w:rPr>
          <w:rFonts w:ascii="Times New Roman" w:hAnsi="Times New Roman" w:cs="Times New Roman"/>
          <w:bCs/>
          <w:color w:val="000000" w:themeColor="text1"/>
        </w:rPr>
        <w:tab/>
      </w:r>
      <w:r w:rsidRPr="009014AF">
        <w:rPr>
          <w:rFonts w:ascii="Times New Roman" w:hAnsi="Times New Roman" w:cs="Times New Roman"/>
          <w:b/>
          <w:bCs/>
          <w:color w:val="000000" w:themeColor="text1"/>
          <w:u w:val="single"/>
        </w:rPr>
        <w:t>TERMINATION FOR DEFAULT</w:t>
      </w:r>
    </w:p>
    <w:p w14:paraId="1D48A82B" w14:textId="77777777" w:rsidR="00775379" w:rsidRPr="009014AF" w:rsidRDefault="00775379" w:rsidP="00775379">
      <w:pPr>
        <w:rPr>
          <w:rFonts w:ascii="Times New Roman" w:hAnsi="Times New Roman" w:cs="Times New Roman"/>
          <w:b/>
          <w:bCs/>
          <w:color w:val="000000" w:themeColor="text1"/>
        </w:rPr>
      </w:pPr>
    </w:p>
    <w:p w14:paraId="0768405B" w14:textId="77777777" w:rsidR="00775379" w:rsidRPr="009014AF" w:rsidRDefault="00775379" w:rsidP="00775379">
      <w:pPr>
        <w:pStyle w:val="ListParagraph"/>
        <w:numPr>
          <w:ilvl w:val="0"/>
          <w:numId w:val="19"/>
        </w:numPr>
        <w:rPr>
          <w:rFonts w:ascii="Times New Roman" w:hAnsi="Times New Roman" w:cs="Times New Roman"/>
          <w:color w:val="000000" w:themeColor="text1"/>
        </w:rPr>
      </w:pPr>
      <w:r w:rsidRPr="009014AF">
        <w:rPr>
          <w:rFonts w:ascii="Times New Roman" w:hAnsi="Times New Roman" w:cs="Times New Roman"/>
          <w:color w:val="000000" w:themeColor="text1"/>
        </w:rPr>
        <w:t xml:space="preserve">Buyer may terminate all or any part of this Subcontract by written notice to Seller if:  (i) Seller fails to perform the work within the time specified by this Subcontract or any written extension; (ii) Seller fails to perform any other provision of this Subcontract or fails to make progress, so as to endanger performance of this Subcontract, and, in either of these two circumstances, does not cure the failure within ten (10) days after receipt of notice from Buyer specifying the failure; or (iii) in the event Seller declares bankruptcy, suspends its business operation, or initiates any reorganization and/or arrangement for the benefit of its creditors.  Seller shall continue work not terminated.  If Buyer terminates all or any part of this Subcontract, Buyer may acquire, under terms and conditions and in a manner Buyer considers appropriate, work similar to that terminated, and Seller shall be liable to Buyer for any excess costs for such work.  If Buyer terminates the Subcontract for default, it may require Seller to transfer title and deliver to Buyer any completed work or partially completed supplies and materials, parts, tools, dies, jigs, fixtures, plans, drawings, information, and contract rights that Seller has specifically produced or acquired for this Subcontract.  Seller shall protect and preserve property in its possession in which Buyer has an interest. </w:t>
      </w:r>
    </w:p>
    <w:p w14:paraId="4579A884" w14:textId="77777777" w:rsidR="00775379" w:rsidRPr="009014AF" w:rsidRDefault="00775379" w:rsidP="00775379">
      <w:pPr>
        <w:ind w:left="360"/>
        <w:rPr>
          <w:rFonts w:ascii="Times New Roman" w:hAnsi="Times New Roman" w:cs="Times New Roman"/>
          <w:color w:val="000000" w:themeColor="text1"/>
        </w:rPr>
      </w:pPr>
      <w:r w:rsidRPr="009014AF">
        <w:rPr>
          <w:rFonts w:ascii="Times New Roman" w:hAnsi="Times New Roman" w:cs="Times New Roman"/>
          <w:b/>
          <w:bCs/>
          <w:color w:val="000000" w:themeColor="text1"/>
        </w:rPr>
        <w:t xml:space="preserve"> </w:t>
      </w:r>
    </w:p>
    <w:p w14:paraId="6742B867" w14:textId="77777777" w:rsidR="00775379" w:rsidRPr="009014AF" w:rsidRDefault="00775379" w:rsidP="00775379">
      <w:pPr>
        <w:pStyle w:val="ListParagraph"/>
        <w:numPr>
          <w:ilvl w:val="0"/>
          <w:numId w:val="19"/>
        </w:numPr>
        <w:rPr>
          <w:rFonts w:ascii="Times New Roman" w:hAnsi="Times New Roman" w:cs="Times New Roman"/>
          <w:color w:val="000000" w:themeColor="text1"/>
        </w:rPr>
      </w:pPr>
      <w:r w:rsidRPr="009014AF">
        <w:rPr>
          <w:rFonts w:ascii="Times New Roman" w:hAnsi="Times New Roman" w:cs="Times New Roman"/>
          <w:color w:val="000000" w:themeColor="text1"/>
        </w:rPr>
        <w:t>Buyer shall pay for completed work delivered and accepted in accordance with the prices set forth in the Subcontract.  Buyer and Seller shall agree on the amount of payment for in process work or manufacturing materials, title to which has been transferred and delivered to Buyer.  Failure to agree shall be deemed a dispute, which shall be resolved pursuant to Article 7 above.  Seller must submit all claims within sixty (60) days after the effective date of termination.  Buyer shall not be obligated to pay Seller any amount in excess of the Subcontract price.  Seller shall continue to perform all work not terminated.  Buyer’s rights and remedies under this Article 35 are in addition to any other right or remedies provided by law or in equity.</w:t>
      </w:r>
    </w:p>
    <w:p w14:paraId="05A92934" w14:textId="77777777" w:rsidR="00775379" w:rsidRPr="009014AF" w:rsidRDefault="00775379" w:rsidP="00775379">
      <w:pPr>
        <w:pStyle w:val="ListParagraph"/>
        <w:rPr>
          <w:rFonts w:ascii="Times New Roman" w:hAnsi="Times New Roman" w:cs="Times New Roman"/>
          <w:color w:val="000000" w:themeColor="text1"/>
        </w:rPr>
      </w:pPr>
    </w:p>
    <w:p w14:paraId="459E64F1" w14:textId="77777777" w:rsidR="00775379" w:rsidRPr="009014AF" w:rsidRDefault="00775379" w:rsidP="00F05A5D">
      <w:pPr>
        <w:pStyle w:val="ListParagraph"/>
        <w:numPr>
          <w:ilvl w:val="0"/>
          <w:numId w:val="19"/>
        </w:numPr>
        <w:rPr>
          <w:rFonts w:ascii="Times New Roman" w:hAnsi="Times New Roman" w:cs="Times New Roman"/>
          <w:color w:val="000000" w:themeColor="text1"/>
        </w:rPr>
      </w:pPr>
      <w:r w:rsidRPr="009014AF">
        <w:rPr>
          <w:rFonts w:ascii="Times New Roman" w:hAnsi="Times New Roman" w:cs="Times New Roman"/>
          <w:color w:val="000000" w:themeColor="text1"/>
        </w:rPr>
        <w:t xml:space="preserve">If, after termination of the Subcontract under this Article 35, it is determined that Seller was not in default, the rights and remedies of the Parties shall be as if the Subcontract had been terminated according to Article 34 above. </w:t>
      </w:r>
    </w:p>
    <w:p w14:paraId="68933C1A" w14:textId="77777777" w:rsidR="00CF6D5B" w:rsidRPr="009014AF" w:rsidRDefault="00CF6D5B" w:rsidP="00CF6D5B">
      <w:pPr>
        <w:pStyle w:val="ListParagraph"/>
        <w:rPr>
          <w:rFonts w:ascii="Times New Roman" w:hAnsi="Times New Roman" w:cs="Times New Roman"/>
          <w:color w:val="000000" w:themeColor="text1"/>
        </w:rPr>
      </w:pPr>
    </w:p>
    <w:p w14:paraId="7375A761"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36.</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HEADINGS</w:t>
      </w:r>
    </w:p>
    <w:p w14:paraId="03A330B3" w14:textId="77777777" w:rsidR="00775379" w:rsidRPr="009014AF" w:rsidRDefault="00775379" w:rsidP="00775379">
      <w:pPr>
        <w:pStyle w:val="BodyText2"/>
        <w:tabs>
          <w:tab w:val="left" w:pos="720"/>
          <w:tab w:val="left" w:pos="1440"/>
        </w:tabs>
        <w:spacing w:after="0" w:line="240" w:lineRule="auto"/>
        <w:rPr>
          <w:rFonts w:ascii="Times New Roman" w:hAnsi="Times New Roman" w:cs="Times New Roman"/>
          <w:color w:val="000000" w:themeColor="text1"/>
          <w:sz w:val="20"/>
          <w:szCs w:val="20"/>
        </w:rPr>
      </w:pPr>
    </w:p>
    <w:p w14:paraId="268FEB44" w14:textId="2AB5D81C" w:rsidR="00775379"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The title or headings of the various paragraphs hereof are intended solely for convenience or reference and are not intended and shall not be deemed to modify or explain any of the provisions of this Subcontract.</w:t>
      </w:r>
    </w:p>
    <w:p w14:paraId="1D306E22" w14:textId="77777777" w:rsidR="004473BB" w:rsidRPr="009014AF" w:rsidRDefault="004473BB" w:rsidP="00775379">
      <w:pPr>
        <w:widowControl/>
        <w:tabs>
          <w:tab w:val="left" w:pos="360"/>
        </w:tabs>
        <w:ind w:left="360" w:hanging="360"/>
        <w:rPr>
          <w:rFonts w:ascii="Times New Roman" w:hAnsi="Times New Roman" w:cs="Times New Roman"/>
          <w:color w:val="000000" w:themeColor="text1"/>
        </w:rPr>
      </w:pPr>
    </w:p>
    <w:p w14:paraId="7A4157EE" w14:textId="77777777" w:rsidR="00775379" w:rsidRPr="009014AF" w:rsidRDefault="00775379" w:rsidP="00775379">
      <w:pPr>
        <w:widowControl/>
        <w:jc w:val="both"/>
        <w:rPr>
          <w:rFonts w:ascii="Times New Roman" w:hAnsi="Times New Roman" w:cs="Times New Roman"/>
          <w:b/>
          <w:bCs/>
          <w:color w:val="000000" w:themeColor="text1"/>
          <w:u w:val="single"/>
        </w:rPr>
      </w:pPr>
    </w:p>
    <w:p w14:paraId="37D7498F" w14:textId="7FE11E44"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37.</w:t>
      </w:r>
      <w:r w:rsidRPr="009014AF">
        <w:rPr>
          <w:rFonts w:ascii="Times New Roman" w:hAnsi="Times New Roman" w:cs="Times New Roman"/>
          <w:color w:val="000000" w:themeColor="text1"/>
        </w:rPr>
        <w:tab/>
      </w:r>
      <w:r w:rsidRPr="009014AF">
        <w:rPr>
          <w:rFonts w:ascii="Times New Roman" w:hAnsi="Times New Roman" w:cs="Times New Roman"/>
          <w:b/>
          <w:color w:val="000000" w:themeColor="text1"/>
          <w:u w:val="single"/>
        </w:rPr>
        <w:t>COMPLETE AGREMEENT/MODIFICATIONS</w:t>
      </w:r>
    </w:p>
    <w:p w14:paraId="592DD5C7"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4E6F2389"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This Subcontract contains the entire agreement of the Parties and supersedes any and all prior agreements, understandings, and communications between Buyer and Seller related to the subject matter of this Subcontract.  Except as provided herein, no amendment or modification of this Subcontract shall bind either Party unless it is in writing and is signed by Buyer’s Subcontract Administrator and an authorized representative of Seller.</w:t>
      </w:r>
    </w:p>
    <w:p w14:paraId="18B31C5C"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2A53A3E1" w14:textId="77777777" w:rsidR="00775379" w:rsidRPr="009014AF" w:rsidRDefault="00775379" w:rsidP="00775379">
      <w:pPr>
        <w:ind w:left="360" w:hanging="360"/>
        <w:rPr>
          <w:rFonts w:ascii="Times New Roman" w:hAnsi="Times New Roman" w:cs="Times New Roman"/>
          <w:b/>
          <w:bCs/>
          <w:color w:val="000000" w:themeColor="text1"/>
          <w:u w:val="single"/>
        </w:rPr>
      </w:pPr>
      <w:r w:rsidRPr="009014AF">
        <w:rPr>
          <w:rFonts w:ascii="Times New Roman" w:hAnsi="Times New Roman" w:cs="Times New Roman"/>
          <w:bCs/>
          <w:color w:val="000000" w:themeColor="text1"/>
        </w:rPr>
        <w:t>38.</w:t>
      </w:r>
      <w:r w:rsidRPr="009014AF">
        <w:rPr>
          <w:rFonts w:ascii="Times New Roman" w:hAnsi="Times New Roman" w:cs="Times New Roman"/>
          <w:b/>
          <w:bCs/>
          <w:color w:val="000000" w:themeColor="text1"/>
        </w:rPr>
        <w:tab/>
      </w:r>
      <w:r w:rsidRPr="009014AF">
        <w:rPr>
          <w:rFonts w:ascii="Times New Roman" w:hAnsi="Times New Roman" w:cs="Times New Roman"/>
          <w:b/>
          <w:bCs/>
          <w:color w:val="000000" w:themeColor="text1"/>
          <w:u w:val="single"/>
        </w:rPr>
        <w:t>CORPORATE SOCIAL RESPONSIBILITY</w:t>
      </w:r>
    </w:p>
    <w:p w14:paraId="65C2B9E4" w14:textId="77777777" w:rsidR="00775379" w:rsidRPr="009014AF" w:rsidRDefault="00775379" w:rsidP="00775379">
      <w:pPr>
        <w:widowControl/>
        <w:autoSpaceDE/>
        <w:autoSpaceDN/>
        <w:adjustRightInd/>
        <w:ind w:left="360"/>
        <w:rPr>
          <w:rFonts w:ascii="Times New Roman" w:hAnsi="Times New Roman" w:cs="Times New Roman"/>
          <w:b/>
          <w:bCs/>
          <w:color w:val="000000" w:themeColor="text1"/>
        </w:rPr>
      </w:pPr>
    </w:p>
    <w:p w14:paraId="7A6240C8" w14:textId="77777777" w:rsidR="00775379" w:rsidRPr="009014AF" w:rsidRDefault="00775379" w:rsidP="00775379">
      <w:pPr>
        <w:widowControl/>
        <w:autoSpaceDE/>
        <w:autoSpaceDN/>
        <w:adjustRightInd/>
        <w:ind w:left="360"/>
        <w:rPr>
          <w:rFonts w:ascii="Times New Roman" w:hAnsi="Times New Roman" w:cs="Times New Roman"/>
          <w:color w:val="000000" w:themeColor="text1"/>
        </w:rPr>
      </w:pPr>
      <w:r w:rsidRPr="009014AF">
        <w:rPr>
          <w:rFonts w:ascii="Times New Roman" w:hAnsi="Times New Roman" w:cs="Times New Roman"/>
          <w:color w:val="000000" w:themeColor="text1"/>
        </w:rPr>
        <w:t>Buyer complies with various laws and regulations in order to ensure a conflict-free and slavery-free supply chain, including the 2010 USA Dodd-Frank Wall Street Reform and Consumer Protection Act Section 1502 and the California Transparency in Supply Chains Act of 2010.  To that end, Buyer requires its suppliers to use due diligence to comply with these legal requirements and to provide product which has neither been manufactured, created nor assembled using slavery or forced labor</w:t>
      </w:r>
      <w:r w:rsidRPr="009014AF">
        <w:rPr>
          <w:color w:val="000000" w:themeColor="text1"/>
        </w:rPr>
        <w:t xml:space="preserve"> </w:t>
      </w:r>
      <w:r w:rsidRPr="009014AF">
        <w:rPr>
          <w:rFonts w:ascii="Times New Roman" w:hAnsi="Times New Roman" w:cs="Times New Roman"/>
          <w:color w:val="000000" w:themeColor="text1"/>
        </w:rPr>
        <w:t>; any of the worst forms of child labor, forced or indentured child labor, and child labor that is exploitative and/or interferes with a child’s ability to participate in required schooling; nor directly or indirectly funds non-state armed groups.  The term “conflict minerals” refers to tantalum, tin, tungsten, and gold or their derivatives</w:t>
      </w:r>
      <w:r w:rsidRPr="009014AF">
        <w:rPr>
          <w:color w:val="000000" w:themeColor="text1"/>
        </w:rPr>
        <w:t xml:space="preserve"> </w:t>
      </w:r>
      <w:r w:rsidRPr="009014AF">
        <w:rPr>
          <w:rFonts w:ascii="Times New Roman" w:hAnsi="Times New Roman" w:cs="Times New Roman"/>
          <w:color w:val="000000" w:themeColor="text1"/>
        </w:rPr>
        <w:t>regardless of their country of origin</w:t>
      </w:r>
      <w:r w:rsidRPr="00383ED3">
        <w:rPr>
          <w:rFonts w:ascii="Times New Roman" w:hAnsi="Times New Roman" w:cs="Times New Roman"/>
          <w:color w:val="000000" w:themeColor="text1"/>
        </w:rPr>
        <w:t>.  Upon request, Seller shall provide a Conflict Mineral Supply Chain Status for products sold to Buyer.  Seller shall advise Buyer if any conflict minerals sold to Buyer are identified to have directly or indirectly funded non-state armed groups.  Upon request, Seller shall provide Buyer with evidence that products sold to Buyer by Seller have not been manufactured, created, or assembled using slavery or forced labor.</w:t>
      </w:r>
    </w:p>
    <w:p w14:paraId="265C3A82" w14:textId="77777777" w:rsidR="00775379" w:rsidRPr="009014AF" w:rsidRDefault="00775379" w:rsidP="00775379">
      <w:pPr>
        <w:ind w:left="360"/>
        <w:rPr>
          <w:rFonts w:ascii="Times New Roman" w:hAnsi="Times New Roman" w:cs="Times New Roman"/>
          <w:color w:val="000000" w:themeColor="text1"/>
        </w:rPr>
      </w:pPr>
    </w:p>
    <w:p w14:paraId="3B3D5ED3" w14:textId="77777777" w:rsidR="00775379" w:rsidRPr="00383ED3" w:rsidRDefault="00775379" w:rsidP="00775379">
      <w:pPr>
        <w:widowControl/>
        <w:tabs>
          <w:tab w:val="left" w:pos="360"/>
        </w:tabs>
        <w:ind w:left="360" w:hanging="360"/>
        <w:rPr>
          <w:rFonts w:ascii="Times New Roman" w:hAnsi="Times New Roman" w:cs="Times New Roman"/>
          <w:color w:val="000000" w:themeColor="text1"/>
        </w:rPr>
      </w:pPr>
      <w:r w:rsidRPr="00383ED3">
        <w:rPr>
          <w:rFonts w:ascii="Times New Roman" w:hAnsi="Times New Roman" w:cs="Times New Roman"/>
          <w:bCs/>
          <w:color w:val="000000" w:themeColor="text1"/>
        </w:rPr>
        <w:tab/>
        <w:t xml:space="preserve">Seller represents and warrants that it is in full compliance with FAR 52.222-50 (Combating Trafficking in Persons), 52.222-18 (Certification Regarding Knowledge of Child labor for Listed end Products), and the </w:t>
      </w:r>
      <w:r w:rsidRPr="00383ED3">
        <w:rPr>
          <w:rFonts w:ascii="Times New Roman" w:hAnsi="Times New Roman" w:cs="Times New Roman"/>
          <w:color w:val="000000" w:themeColor="text1"/>
        </w:rPr>
        <w:t>California Transparency in Supply Chains Act of  2010, and that Seller does not engage in forced labor, slavery, or human trafficking.  Seller further represents and warrants that it provides a workplace free of harassment and discrimination, and that Seller’s workplace is safe and sanitary.</w:t>
      </w:r>
    </w:p>
    <w:p w14:paraId="3C6B9713" w14:textId="77777777" w:rsidR="00775379" w:rsidRPr="00383ED3" w:rsidRDefault="00775379" w:rsidP="00775379">
      <w:pPr>
        <w:widowControl/>
        <w:tabs>
          <w:tab w:val="left" w:pos="360"/>
        </w:tabs>
        <w:ind w:left="360" w:hanging="360"/>
        <w:jc w:val="both"/>
        <w:rPr>
          <w:rFonts w:ascii="Times New Roman" w:hAnsi="Times New Roman" w:cs="Times New Roman"/>
          <w:color w:val="000000" w:themeColor="text1"/>
        </w:rPr>
      </w:pPr>
    </w:p>
    <w:p w14:paraId="068F8641" w14:textId="77777777" w:rsidR="00775379" w:rsidRPr="00383ED3" w:rsidRDefault="00775379" w:rsidP="00775379">
      <w:pPr>
        <w:tabs>
          <w:tab w:val="left" w:pos="360"/>
        </w:tabs>
        <w:rPr>
          <w:rFonts w:ascii="Times New Roman" w:hAnsi="Times New Roman" w:cs="Times New Roman"/>
          <w:color w:val="000000" w:themeColor="text1"/>
        </w:rPr>
      </w:pPr>
      <w:r w:rsidRPr="00383ED3">
        <w:rPr>
          <w:rFonts w:ascii="Times New Roman" w:hAnsi="Times New Roman" w:cs="Times New Roman"/>
          <w:color w:val="000000" w:themeColor="text1"/>
        </w:rPr>
        <w:t>39.</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COMPLIANCE WITH EMPLOYMENT LAWS &amp; EQUAL EMPLOYMENT OPPORTUNITY (EEO)</w:t>
      </w:r>
    </w:p>
    <w:p w14:paraId="4B1E10A1" w14:textId="77777777" w:rsidR="00775379" w:rsidRPr="00383ED3" w:rsidRDefault="00775379" w:rsidP="00775379">
      <w:pPr>
        <w:rPr>
          <w:rFonts w:ascii="Times New Roman" w:hAnsi="Times New Roman" w:cs="Times New Roman"/>
          <w:color w:val="000000" w:themeColor="text1"/>
        </w:rPr>
      </w:pPr>
      <w:r w:rsidRPr="00383ED3">
        <w:rPr>
          <w:rFonts w:ascii="Times New Roman" w:hAnsi="Times New Roman" w:cs="Times New Roman"/>
          <w:color w:val="000000" w:themeColor="text1"/>
        </w:rPr>
        <w:t> </w:t>
      </w:r>
    </w:p>
    <w:p w14:paraId="5B70BFFC" w14:textId="77777777" w:rsidR="00775379" w:rsidRPr="00383ED3" w:rsidRDefault="00775379" w:rsidP="00775379">
      <w:pPr>
        <w:ind w:left="360"/>
        <w:rPr>
          <w:rFonts w:ascii="Times New Roman" w:hAnsi="Times New Roman" w:cs="Times New Roman"/>
          <w:color w:val="000000" w:themeColor="text1"/>
        </w:rPr>
      </w:pPr>
      <w:r w:rsidRPr="00383ED3">
        <w:rPr>
          <w:rFonts w:ascii="Times New Roman" w:hAnsi="Times New Roman" w:cs="Times New Roman"/>
          <w:color w:val="000000" w:themeColor="text1"/>
        </w:rPr>
        <w:t>Seller shall be responsible for compliance with all requirements and obligations relating to its employees under all local, state, and federal statutes, ordinances, rules and obligations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w:t>
      </w:r>
    </w:p>
    <w:p w14:paraId="0F821C0A" w14:textId="77777777" w:rsidR="00775379" w:rsidRPr="009014AF" w:rsidRDefault="00775379" w:rsidP="00775379">
      <w:pPr>
        <w:rPr>
          <w:rFonts w:ascii="Times New Roman" w:hAnsi="Times New Roman" w:cs="Times New Roman"/>
          <w:color w:val="000000" w:themeColor="text1"/>
        </w:rPr>
      </w:pPr>
    </w:p>
    <w:p w14:paraId="0D7A57EB" w14:textId="77777777" w:rsidR="00775379" w:rsidRPr="00383ED3" w:rsidRDefault="00775379" w:rsidP="00775379">
      <w:pPr>
        <w:ind w:left="360"/>
        <w:rPr>
          <w:rFonts w:ascii="Times New Roman" w:hAnsi="Times New Roman" w:cs="Times New Roman"/>
          <w:color w:val="000000" w:themeColor="text1"/>
        </w:rPr>
      </w:pPr>
      <w:r w:rsidRPr="00383ED3">
        <w:rPr>
          <w:rFonts w:ascii="Times New Roman" w:hAnsi="Times New Roman" w:cs="Times New Roman"/>
          <w:color w:val="000000" w:themeColor="text1"/>
        </w:rPr>
        <w:t>The following EEO clause is applicable to covered federal contracts, subcontracts, and purchase orders that exceed $10,000, for work performed in the U.S. or performed outside the U.S. by employees recruited in the U.S:</w:t>
      </w:r>
    </w:p>
    <w:p w14:paraId="298B9343" w14:textId="77777777" w:rsidR="00775379" w:rsidRPr="00383ED3" w:rsidRDefault="00775379" w:rsidP="00775379">
      <w:pPr>
        <w:rPr>
          <w:rFonts w:ascii="Times New Roman" w:hAnsi="Times New Roman" w:cs="Times New Roman"/>
          <w:color w:val="000000" w:themeColor="text1"/>
        </w:rPr>
      </w:pPr>
    </w:p>
    <w:p w14:paraId="6A9D305A" w14:textId="77777777" w:rsidR="00775379" w:rsidRPr="00383ED3" w:rsidRDefault="00775379" w:rsidP="00775379">
      <w:pPr>
        <w:ind w:left="360"/>
        <w:rPr>
          <w:rFonts w:ascii="Times New Roman" w:hAnsi="Times New Roman" w:cs="Times New Roman"/>
          <w:color w:val="000000" w:themeColor="text1"/>
        </w:rPr>
      </w:pPr>
      <w:r w:rsidRPr="00383ED3">
        <w:rPr>
          <w:rFonts w:ascii="Times New Roman" w:hAnsi="Times New Roman" w:cs="Times New Roman"/>
          <w:color w:val="000000" w:themeColor="text1"/>
        </w:rPr>
        <w:t>“The Parties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2B54E3AF" w14:textId="77777777" w:rsidR="00775379" w:rsidRPr="00383ED3" w:rsidRDefault="00775379" w:rsidP="00775379">
      <w:pPr>
        <w:ind w:left="720"/>
        <w:rPr>
          <w:rFonts w:ascii="Times New Roman" w:hAnsi="Times New Roman" w:cs="Times New Roman"/>
          <w:b/>
          <w:color w:val="000000" w:themeColor="text1"/>
        </w:rPr>
      </w:pPr>
    </w:p>
    <w:p w14:paraId="72AF7521" w14:textId="77777777" w:rsidR="00775379" w:rsidRPr="00383ED3" w:rsidRDefault="00775379" w:rsidP="00775379">
      <w:pPr>
        <w:tabs>
          <w:tab w:val="left" w:pos="360"/>
        </w:tabs>
        <w:rPr>
          <w:rFonts w:ascii="Times New Roman" w:hAnsi="Times New Roman" w:cs="Times New Roman"/>
          <w:b/>
          <w:color w:val="000000" w:themeColor="text1"/>
          <w:u w:val="single"/>
        </w:rPr>
      </w:pPr>
      <w:r w:rsidRPr="00383ED3">
        <w:rPr>
          <w:rFonts w:ascii="Times New Roman" w:hAnsi="Times New Roman" w:cs="Times New Roman"/>
          <w:color w:val="000000" w:themeColor="text1"/>
        </w:rPr>
        <w:t>40.</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CHANGE OF OWNERSHIP</w:t>
      </w:r>
      <w:r w:rsidR="00155106" w:rsidRPr="00383ED3">
        <w:rPr>
          <w:rFonts w:ascii="Times New Roman" w:hAnsi="Times New Roman" w:cs="Times New Roman"/>
          <w:b/>
          <w:color w:val="000000" w:themeColor="text1"/>
          <w:u w:val="single"/>
        </w:rPr>
        <w:t xml:space="preserve"> / PLACE OF PERFORMANCE</w:t>
      </w:r>
    </w:p>
    <w:p w14:paraId="502D7AE8" w14:textId="77777777" w:rsidR="00775379" w:rsidRPr="00383ED3" w:rsidRDefault="00775379" w:rsidP="00775379">
      <w:pPr>
        <w:tabs>
          <w:tab w:val="left" w:pos="360"/>
        </w:tabs>
        <w:rPr>
          <w:rFonts w:ascii="Times New Roman" w:hAnsi="Times New Roman" w:cs="Times New Roman"/>
          <w:b/>
          <w:color w:val="000000" w:themeColor="text1"/>
          <w:u w:val="single"/>
        </w:rPr>
      </w:pPr>
    </w:p>
    <w:p w14:paraId="7BD1034C" w14:textId="77777777" w:rsidR="00775379" w:rsidRPr="00383ED3" w:rsidRDefault="00155106" w:rsidP="00155106">
      <w:pPr>
        <w:tabs>
          <w:tab w:val="left" w:pos="360"/>
        </w:tabs>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(a)</w:t>
      </w:r>
      <w:r w:rsidRPr="00383ED3">
        <w:rPr>
          <w:rFonts w:ascii="Times New Roman" w:hAnsi="Times New Roman" w:cs="Times New Roman"/>
          <w:color w:val="000000" w:themeColor="text1"/>
        </w:rPr>
        <w:tab/>
      </w:r>
      <w:r w:rsidR="00775379" w:rsidRPr="00383ED3">
        <w:rPr>
          <w:rFonts w:ascii="Times New Roman" w:hAnsi="Times New Roman" w:cs="Times New Roman"/>
          <w:color w:val="000000" w:themeColor="text1"/>
        </w:rPr>
        <w:t>Seller shall notify Buyer immediately upon any change in ownership of more than fifty percent (50%) of any controlling interest in Seller.  If Seller fails to do so or Buyer objects to the change, Buyer (in its sole discretion) may (</w:t>
      </w:r>
      <w:r w:rsidRPr="00383ED3">
        <w:rPr>
          <w:rFonts w:ascii="Times New Roman" w:hAnsi="Times New Roman" w:cs="Times New Roman"/>
          <w:color w:val="000000" w:themeColor="text1"/>
        </w:rPr>
        <w:t>i</w:t>
      </w:r>
      <w:r w:rsidR="00775379" w:rsidRPr="00383ED3">
        <w:rPr>
          <w:rFonts w:ascii="Times New Roman" w:hAnsi="Times New Roman" w:cs="Times New Roman"/>
          <w:color w:val="000000" w:themeColor="text1"/>
        </w:rPr>
        <w:t>) terminate the Subcontract, (</w:t>
      </w:r>
      <w:r w:rsidRPr="00383ED3">
        <w:rPr>
          <w:rFonts w:ascii="Times New Roman" w:hAnsi="Times New Roman" w:cs="Times New Roman"/>
          <w:color w:val="000000" w:themeColor="text1"/>
        </w:rPr>
        <w:t>ii</w:t>
      </w:r>
      <w:r w:rsidR="00775379" w:rsidRPr="00383ED3">
        <w:rPr>
          <w:rFonts w:ascii="Times New Roman" w:hAnsi="Times New Roman" w:cs="Times New Roman"/>
          <w:color w:val="000000" w:themeColor="text1"/>
        </w:rPr>
        <w:t>) require Seller to provide adequate assurance of performance, and/or (</w:t>
      </w:r>
      <w:r w:rsidRPr="00383ED3">
        <w:rPr>
          <w:rFonts w:ascii="Times New Roman" w:hAnsi="Times New Roman" w:cs="Times New Roman"/>
          <w:color w:val="000000" w:themeColor="text1"/>
        </w:rPr>
        <w:t>iii</w:t>
      </w:r>
      <w:r w:rsidR="00775379" w:rsidRPr="00383ED3">
        <w:rPr>
          <w:rFonts w:ascii="Times New Roman" w:hAnsi="Times New Roman" w:cs="Times New Roman"/>
          <w:color w:val="000000" w:themeColor="text1"/>
        </w:rPr>
        <w:t>) put in place special controls regarding the proprietary information that Buyer has provided to Seller hereunder.</w:t>
      </w:r>
    </w:p>
    <w:p w14:paraId="1C7885D4" w14:textId="77777777" w:rsidR="00155106" w:rsidRPr="00383ED3" w:rsidRDefault="00155106" w:rsidP="00155106">
      <w:pPr>
        <w:tabs>
          <w:tab w:val="left" w:pos="360"/>
        </w:tabs>
        <w:ind w:left="720" w:hanging="360"/>
        <w:rPr>
          <w:rFonts w:ascii="Times New Roman" w:hAnsi="Times New Roman" w:cs="Times New Roman"/>
          <w:color w:val="000000" w:themeColor="text1"/>
        </w:rPr>
      </w:pPr>
    </w:p>
    <w:p w14:paraId="56B2DC5F" w14:textId="77777777" w:rsidR="00155106" w:rsidRPr="00383ED3" w:rsidRDefault="00155106" w:rsidP="00155106">
      <w:pPr>
        <w:tabs>
          <w:tab w:val="left" w:pos="360"/>
        </w:tabs>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(b)</w:t>
      </w:r>
      <w:r w:rsidRPr="00383ED3">
        <w:rPr>
          <w:rFonts w:ascii="Times New Roman" w:hAnsi="Times New Roman" w:cs="Times New Roman"/>
          <w:color w:val="000000" w:themeColor="text1"/>
        </w:rPr>
        <w:tab/>
        <w:t>If Seller intends to change the place of performance of Work under this Subcontract from the place(s) identified in Seller’s proposal, Seller shall provide prior written notice to Buyer.  Notification of changes to the place of performance from within the United States to a location outside the United States shall be provided by Seller to Buyer at least six months in advance.</w:t>
      </w:r>
    </w:p>
    <w:p w14:paraId="26BD17DB" w14:textId="77777777" w:rsidR="00775379" w:rsidRPr="00383ED3" w:rsidRDefault="00775379" w:rsidP="00775379">
      <w:pPr>
        <w:tabs>
          <w:tab w:val="left" w:pos="360"/>
        </w:tabs>
        <w:ind w:left="360"/>
        <w:rPr>
          <w:rFonts w:ascii="Times New Roman" w:hAnsi="Times New Roman" w:cs="Times New Roman"/>
          <w:color w:val="000000" w:themeColor="text1"/>
        </w:rPr>
      </w:pPr>
    </w:p>
    <w:p w14:paraId="3F490340" w14:textId="77777777" w:rsidR="00775379" w:rsidRPr="00383ED3" w:rsidRDefault="00775379" w:rsidP="00775379">
      <w:pPr>
        <w:tabs>
          <w:tab w:val="left" w:pos="360"/>
        </w:tabs>
        <w:rPr>
          <w:rFonts w:ascii="Times New Roman" w:hAnsi="Times New Roman" w:cs="Times New Roman"/>
          <w:color w:val="000000" w:themeColor="text1"/>
        </w:rPr>
      </w:pPr>
      <w:r w:rsidRPr="00383ED3">
        <w:rPr>
          <w:rFonts w:ascii="Times New Roman" w:hAnsi="Times New Roman" w:cs="Times New Roman"/>
          <w:color w:val="000000" w:themeColor="text1"/>
        </w:rPr>
        <w:t>41.</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UTILIZATION OF SMALL BUSINESS CONCERNS</w:t>
      </w:r>
    </w:p>
    <w:p w14:paraId="6F0E8E28" w14:textId="77777777" w:rsidR="00775379" w:rsidRPr="00383ED3" w:rsidRDefault="00775379" w:rsidP="00775379">
      <w:pPr>
        <w:tabs>
          <w:tab w:val="left" w:pos="360"/>
        </w:tabs>
        <w:ind w:left="360"/>
        <w:rPr>
          <w:rFonts w:ascii="Times New Roman" w:hAnsi="Times New Roman" w:cs="Times New Roman"/>
          <w:color w:val="000000" w:themeColor="text1"/>
        </w:rPr>
      </w:pPr>
    </w:p>
    <w:p w14:paraId="1C70818E" w14:textId="77777777" w:rsidR="00775379" w:rsidRPr="00383ED3" w:rsidRDefault="00775379" w:rsidP="00775379">
      <w:pPr>
        <w:pStyle w:val="ListParagraph"/>
        <w:numPr>
          <w:ilvl w:val="0"/>
          <w:numId w:val="16"/>
        </w:numPr>
        <w:tabs>
          <w:tab w:val="left" w:pos="720"/>
        </w:tabs>
        <w:rPr>
          <w:rFonts w:ascii="Times New Roman" w:hAnsi="Times New Roman" w:cs="Times New Roman"/>
          <w:color w:val="000000" w:themeColor="text1"/>
        </w:rPr>
      </w:pPr>
      <w:r w:rsidRPr="00383ED3">
        <w:rPr>
          <w:rFonts w:ascii="Times New Roman" w:hAnsi="Times New Roman" w:cs="Times New Roman"/>
          <w:color w:val="000000" w:themeColor="text1"/>
        </w:rPr>
        <w:t>Seller agrees to actively seek out and provide the maximum practicable opportunities for small businesses, small disadvantaged businesses, women-owned small businesses, minority business enterprises, historically black colleges and universities and minority institutions, Historically Underutilized Business Zone small business concerns and U.S. Veteran and Service-Disabled Veteran Owned small business concerns to participate in the lower-tier subcontracts Seller awards to the fullest extent practicable and consistent with the efficient performance of this Subcontract.</w:t>
      </w:r>
    </w:p>
    <w:p w14:paraId="2326E327" w14:textId="77777777" w:rsidR="00775379" w:rsidRPr="00383ED3" w:rsidRDefault="00775379" w:rsidP="00775379">
      <w:pPr>
        <w:pStyle w:val="ListParagraph"/>
        <w:tabs>
          <w:tab w:val="left" w:pos="720"/>
        </w:tabs>
        <w:rPr>
          <w:rFonts w:ascii="Times New Roman" w:hAnsi="Times New Roman" w:cs="Times New Roman"/>
          <w:color w:val="000000" w:themeColor="text1"/>
        </w:rPr>
      </w:pPr>
    </w:p>
    <w:p w14:paraId="25E51C59" w14:textId="77777777" w:rsidR="00775379" w:rsidRPr="00383ED3" w:rsidRDefault="00775379" w:rsidP="00775379">
      <w:pPr>
        <w:pStyle w:val="ListParagraph"/>
        <w:numPr>
          <w:ilvl w:val="0"/>
          <w:numId w:val="16"/>
        </w:numPr>
        <w:tabs>
          <w:tab w:val="left" w:pos="720"/>
        </w:tabs>
        <w:rPr>
          <w:rFonts w:ascii="Times New Roman" w:hAnsi="Times New Roman" w:cs="Times New Roman"/>
          <w:color w:val="000000" w:themeColor="text1"/>
        </w:rPr>
      </w:pPr>
      <w:r w:rsidRPr="00383ED3">
        <w:rPr>
          <w:rFonts w:ascii="Times New Roman" w:hAnsi="Times New Roman" w:cs="Times New Roman"/>
          <w:color w:val="000000" w:themeColor="text1"/>
        </w:rPr>
        <w:t>Seller is hereby notified that, under 15 U.S.C. 645(d), any person who misrepresents a firm's business size or socioeconomic status as defined in FAR 52.219-9 in order to obtain a contract to be awarded under the preference programs established pursuant to sections 8(a), 8(d), 9 or 15 of the Small Business Act or any other provision of Federal law that specifically references section 8(d) for a definition of program eligibility, shall: (i). be punished by imposition of a fine, imprisonment, or both; (ii) be subject to administrative remedies, including suspension and debarment; and (iii) be ineligible for participation in programs conducted under the authority of the Act.  Socioeconomic status for subcontracts includes the list of concerns in FAR 52.219-9 as well as women-owned small business concerns, Historically Black College or University or Minority Institutions, Indian organizations or Indian-owned economic enterprises, rural area small business concerns, foreign business concerns, joint ventures, and/or a large minority business concerns or women-owned large business concerns.</w:t>
      </w:r>
    </w:p>
    <w:p w14:paraId="617D3941" w14:textId="77777777" w:rsidR="00775379" w:rsidRPr="00383ED3" w:rsidRDefault="00775379" w:rsidP="00775379">
      <w:pPr>
        <w:pStyle w:val="ListParagraph"/>
        <w:rPr>
          <w:rFonts w:ascii="Times New Roman" w:hAnsi="Times New Roman" w:cs="Times New Roman"/>
          <w:color w:val="000000" w:themeColor="text1"/>
        </w:rPr>
      </w:pPr>
    </w:p>
    <w:p w14:paraId="1C0A51ED" w14:textId="77777777" w:rsidR="00775379" w:rsidRPr="00383ED3" w:rsidRDefault="00775379" w:rsidP="00775379">
      <w:pPr>
        <w:pStyle w:val="ListParagraph"/>
        <w:ind w:left="360" w:hanging="360"/>
        <w:rPr>
          <w:rFonts w:ascii="Times New Roman" w:hAnsi="Times New Roman" w:cs="Times New Roman"/>
          <w:color w:val="000000" w:themeColor="text1"/>
        </w:rPr>
      </w:pPr>
      <w:r w:rsidRPr="00383ED3">
        <w:rPr>
          <w:rFonts w:ascii="Times New Roman" w:hAnsi="Times New Roman" w:cs="Times New Roman"/>
          <w:color w:val="000000" w:themeColor="text1"/>
        </w:rPr>
        <w:t>4</w:t>
      </w:r>
      <w:r w:rsidR="00F671BF" w:rsidRPr="00383ED3">
        <w:rPr>
          <w:rFonts w:ascii="Times New Roman" w:hAnsi="Times New Roman" w:cs="Times New Roman"/>
          <w:color w:val="000000" w:themeColor="text1"/>
        </w:rPr>
        <w:t>2</w:t>
      </w:r>
      <w:r w:rsidRPr="00383ED3">
        <w:rPr>
          <w:rFonts w:ascii="Times New Roman" w:hAnsi="Times New Roman" w:cs="Times New Roman"/>
          <w:color w:val="000000" w:themeColor="text1"/>
        </w:rPr>
        <w:t>.</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ETHICAL CONDUCT</w:t>
      </w:r>
    </w:p>
    <w:p w14:paraId="52F5A65F" w14:textId="77777777" w:rsidR="00775379" w:rsidRPr="00383ED3" w:rsidRDefault="00775379" w:rsidP="00775379">
      <w:pPr>
        <w:tabs>
          <w:tab w:val="left" w:pos="360"/>
          <w:tab w:val="left" w:pos="900"/>
        </w:tabs>
        <w:spacing w:before="240"/>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(a)</w:t>
      </w:r>
      <w:r w:rsidRPr="00383ED3">
        <w:rPr>
          <w:rFonts w:ascii="Times New Roman" w:hAnsi="Times New Roman" w:cs="Times New Roman"/>
          <w:color w:val="000000" w:themeColor="text1"/>
        </w:rPr>
        <w:tab/>
        <w:t>Buyer is committed to conducting its business fairly, impartially, and in an ethical and proper manner, and expects its sellers to do the same.  Seller agrees that it has and enforces a Corporate Code of Conduct or Ethics that meets the requirements of FAR 52.203-13, if applicable.</w:t>
      </w:r>
    </w:p>
    <w:p w14:paraId="34FC69F9" w14:textId="77777777" w:rsidR="00775379" w:rsidRPr="00383ED3" w:rsidRDefault="00775379" w:rsidP="00775379">
      <w:pPr>
        <w:tabs>
          <w:tab w:val="left" w:pos="360"/>
          <w:tab w:val="left" w:pos="900"/>
        </w:tabs>
        <w:spacing w:before="240"/>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(b)</w:t>
      </w:r>
      <w:r w:rsidRPr="00383ED3">
        <w:rPr>
          <w:rFonts w:ascii="Times New Roman" w:hAnsi="Times New Roman" w:cs="Times New Roman"/>
          <w:color w:val="000000" w:themeColor="text1"/>
        </w:rPr>
        <w:tab/>
        <w:t>This Subcontract also incorporates by reference FAR 52.203-11 and FAR 52.209-6, as applicable.  Seller certifies upon executing this Subcontract: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Subcontract; and (2) that neither Seller nor its principles are debarred, suspended, or proposed for debarment by the U.S. Government.  Further, Seller shall immediately notify Buyer in writing if Seller is suspended or debarred by the U.S. Government or if it is proposed for suspension or debarment by any agency of the U.S. Government.</w:t>
      </w:r>
    </w:p>
    <w:p w14:paraId="527A38AB" w14:textId="77777777" w:rsidR="00775379" w:rsidRPr="009014AF" w:rsidRDefault="00775379" w:rsidP="00775379">
      <w:pPr>
        <w:widowControl/>
        <w:spacing w:before="240"/>
        <w:ind w:left="360" w:hanging="360"/>
        <w:rPr>
          <w:rFonts w:ascii="Times New Roman" w:hAnsi="Times New Roman" w:cs="Times New Roman"/>
          <w:bCs/>
          <w:color w:val="000000" w:themeColor="text1"/>
        </w:rPr>
      </w:pPr>
      <w:r w:rsidRPr="009014AF">
        <w:rPr>
          <w:rFonts w:ascii="Times New Roman" w:hAnsi="Times New Roman" w:cs="Times New Roman"/>
          <w:bCs/>
          <w:color w:val="000000" w:themeColor="text1"/>
        </w:rPr>
        <w:t>4</w:t>
      </w:r>
      <w:r w:rsidR="00F671BF" w:rsidRPr="009014AF">
        <w:rPr>
          <w:rFonts w:ascii="Times New Roman" w:hAnsi="Times New Roman" w:cs="Times New Roman"/>
          <w:bCs/>
          <w:color w:val="000000" w:themeColor="text1"/>
        </w:rPr>
        <w:t>3</w:t>
      </w:r>
      <w:r w:rsidRPr="009014AF">
        <w:rPr>
          <w:rFonts w:ascii="Times New Roman" w:hAnsi="Times New Roman" w:cs="Times New Roman"/>
          <w:bCs/>
          <w:color w:val="000000" w:themeColor="text1"/>
        </w:rPr>
        <w:t>.</w:t>
      </w:r>
      <w:r w:rsidRPr="009014AF">
        <w:rPr>
          <w:rFonts w:ascii="Times New Roman" w:hAnsi="Times New Roman" w:cs="Times New Roman"/>
          <w:bCs/>
          <w:color w:val="000000" w:themeColor="text1"/>
        </w:rPr>
        <w:tab/>
      </w:r>
      <w:r w:rsidRPr="009014AF">
        <w:rPr>
          <w:rFonts w:ascii="Times New Roman" w:hAnsi="Times New Roman" w:cs="Times New Roman"/>
          <w:b/>
          <w:bCs/>
          <w:color w:val="000000" w:themeColor="text1"/>
          <w:u w:val="single"/>
        </w:rPr>
        <w:t>SUSPENSION OF WORK</w:t>
      </w:r>
    </w:p>
    <w:p w14:paraId="35DCCF57" w14:textId="77777777" w:rsidR="00775379" w:rsidRPr="009014AF" w:rsidRDefault="00775379" w:rsidP="00775379">
      <w:pPr>
        <w:widowControl/>
        <w:spacing w:before="240"/>
        <w:ind w:left="360"/>
        <w:rPr>
          <w:rFonts w:ascii="Times New Roman" w:hAnsi="Times New Roman" w:cs="Times New Roman"/>
          <w:bCs/>
          <w:color w:val="000000" w:themeColor="text1"/>
        </w:rPr>
      </w:pPr>
      <w:r w:rsidRPr="00383ED3">
        <w:rPr>
          <w:rFonts w:ascii="Times New Roman" w:hAnsi="Times New Roman" w:cs="Times New Roman"/>
          <w:color w:val="000000" w:themeColor="text1"/>
        </w:rPr>
        <w:t xml:space="preserve">By written notice to Seller, Buyer has the right to immediately suspend performance under this Subcontract with a written Stop Work Order.  In the event of such direction, Seller shall cease all performance, cancel all outstanding procurements, and take no further steps toward delivery except those necessary for immediate and orderly shutting down of the work, and for securing any inventory obtained in the course of performance.  Buyer shall not be liable to Seller for any expenses incurred by Seller during any Stop Work period.  </w:t>
      </w:r>
    </w:p>
    <w:p w14:paraId="730B0090" w14:textId="608E74DB" w:rsidR="00775379" w:rsidRPr="009014AF" w:rsidRDefault="00775379" w:rsidP="00775379">
      <w:pPr>
        <w:widowControl/>
        <w:spacing w:before="240"/>
        <w:ind w:left="360" w:hanging="360"/>
        <w:rPr>
          <w:rFonts w:ascii="Times New Roman" w:hAnsi="Times New Roman" w:cs="Times New Roman"/>
          <w:bCs/>
          <w:color w:val="000000" w:themeColor="text1"/>
        </w:rPr>
      </w:pPr>
      <w:r w:rsidRPr="00383ED3">
        <w:rPr>
          <w:rFonts w:ascii="Times New Roman" w:hAnsi="Times New Roman" w:cs="Times New Roman"/>
          <w:color w:val="000000" w:themeColor="text1"/>
        </w:rPr>
        <w:t>4</w:t>
      </w:r>
      <w:r w:rsidR="00F671BF" w:rsidRPr="00383ED3">
        <w:rPr>
          <w:rFonts w:ascii="Times New Roman" w:hAnsi="Times New Roman" w:cs="Times New Roman"/>
          <w:color w:val="000000" w:themeColor="text1"/>
        </w:rPr>
        <w:t>4</w:t>
      </w:r>
      <w:r w:rsidRPr="00383ED3">
        <w:rPr>
          <w:rFonts w:ascii="Times New Roman" w:hAnsi="Times New Roman" w:cs="Times New Roman"/>
          <w:color w:val="000000" w:themeColor="text1"/>
        </w:rPr>
        <w:t>.</w:t>
      </w:r>
      <w:r w:rsidRPr="00383ED3">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RECORDS</w:t>
      </w:r>
    </w:p>
    <w:p w14:paraId="08218ADA" w14:textId="77777777" w:rsidR="00775379" w:rsidRPr="00383ED3" w:rsidRDefault="00775379" w:rsidP="00775379">
      <w:pPr>
        <w:widowControl/>
        <w:spacing w:before="240"/>
        <w:ind w:left="360"/>
        <w:rPr>
          <w:rFonts w:ascii="Times New Roman" w:hAnsi="Times New Roman" w:cs="Times New Roman"/>
          <w:color w:val="000000" w:themeColor="text1"/>
        </w:rPr>
      </w:pPr>
      <w:r w:rsidRPr="00383ED3">
        <w:rPr>
          <w:rFonts w:ascii="Times New Roman" w:hAnsi="Times New Roman" w:cs="Times New Roman"/>
          <w:color w:val="000000" w:themeColor="text1"/>
        </w:rPr>
        <w:t xml:space="preserve">Seller shall maintain, for a period of four (4) years following final payment under this Subcontract, accurate records of all matters that relate to its performance of the Work, including, without limitation, all records and backup associated with invoices that Seller has submitted to Buyer, and shall </w:t>
      </w:r>
      <w:r w:rsidR="00CF6D5B" w:rsidRPr="00383ED3">
        <w:rPr>
          <w:rFonts w:ascii="Times New Roman" w:hAnsi="Times New Roman" w:cs="Times New Roman"/>
          <w:color w:val="000000" w:themeColor="text1"/>
        </w:rPr>
        <w:t xml:space="preserve">timely provide </w:t>
      </w:r>
      <w:r w:rsidRPr="00383ED3">
        <w:rPr>
          <w:rFonts w:ascii="Times New Roman" w:hAnsi="Times New Roman" w:cs="Times New Roman"/>
          <w:color w:val="000000" w:themeColor="text1"/>
        </w:rPr>
        <w:t xml:space="preserve">Buyer and its representatives or Customer </w:t>
      </w:r>
      <w:r w:rsidR="00CF6D5B" w:rsidRPr="00383ED3">
        <w:rPr>
          <w:rFonts w:ascii="Times New Roman" w:hAnsi="Times New Roman" w:cs="Times New Roman"/>
          <w:color w:val="000000" w:themeColor="text1"/>
        </w:rPr>
        <w:t xml:space="preserve">with timely access to such records </w:t>
      </w:r>
      <w:r w:rsidRPr="00383ED3">
        <w:rPr>
          <w:rFonts w:ascii="Times New Roman" w:hAnsi="Times New Roman" w:cs="Times New Roman"/>
          <w:color w:val="000000" w:themeColor="text1"/>
        </w:rPr>
        <w:t>for audit and inspection</w:t>
      </w:r>
      <w:r w:rsidR="00155106" w:rsidRPr="00383ED3">
        <w:rPr>
          <w:rFonts w:ascii="Times New Roman" w:hAnsi="Times New Roman" w:cs="Times New Roman"/>
          <w:color w:val="000000" w:themeColor="text1"/>
        </w:rPr>
        <w:t xml:space="preserve"> at no additional cost</w:t>
      </w:r>
      <w:r w:rsidRPr="00383ED3">
        <w:rPr>
          <w:rFonts w:ascii="Times New Roman" w:hAnsi="Times New Roman" w:cs="Times New Roman"/>
          <w:color w:val="000000" w:themeColor="text1"/>
        </w:rPr>
        <w:t>.</w:t>
      </w:r>
    </w:p>
    <w:p w14:paraId="09D88E76" w14:textId="77777777" w:rsidR="00775379" w:rsidRPr="009014AF" w:rsidRDefault="00775379" w:rsidP="00775379">
      <w:pPr>
        <w:widowControl/>
        <w:spacing w:before="240"/>
        <w:ind w:left="360" w:hanging="360"/>
        <w:rPr>
          <w:rFonts w:ascii="Times New Roman" w:hAnsi="Times New Roman" w:cs="Times New Roman"/>
          <w:bCs/>
          <w:color w:val="000000" w:themeColor="text1"/>
        </w:rPr>
      </w:pPr>
      <w:r w:rsidRPr="009014AF">
        <w:rPr>
          <w:rFonts w:ascii="Times New Roman" w:hAnsi="Times New Roman" w:cs="Times New Roman"/>
          <w:bCs/>
          <w:color w:val="000000" w:themeColor="text1"/>
        </w:rPr>
        <w:t>4</w:t>
      </w:r>
      <w:r w:rsidR="00F671BF" w:rsidRPr="009014AF">
        <w:rPr>
          <w:rFonts w:ascii="Times New Roman" w:hAnsi="Times New Roman" w:cs="Times New Roman"/>
          <w:bCs/>
          <w:color w:val="000000" w:themeColor="text1"/>
        </w:rPr>
        <w:t>5</w:t>
      </w:r>
      <w:r w:rsidRPr="009014AF">
        <w:rPr>
          <w:rFonts w:ascii="Times New Roman" w:hAnsi="Times New Roman" w:cs="Times New Roman"/>
          <w:bCs/>
          <w:color w:val="000000" w:themeColor="text1"/>
        </w:rPr>
        <w:t>.</w:t>
      </w:r>
      <w:r w:rsidRPr="009014AF">
        <w:rPr>
          <w:rFonts w:ascii="Times New Roman" w:hAnsi="Times New Roman" w:cs="Times New Roman"/>
          <w:bCs/>
          <w:color w:val="000000" w:themeColor="text1"/>
        </w:rPr>
        <w:tab/>
      </w:r>
      <w:r w:rsidRPr="009014AF">
        <w:rPr>
          <w:rFonts w:ascii="Times New Roman" w:hAnsi="Times New Roman" w:cs="Times New Roman"/>
          <w:b/>
          <w:bCs/>
          <w:color w:val="000000" w:themeColor="text1"/>
          <w:u w:val="single"/>
        </w:rPr>
        <w:t>INSURANCE</w:t>
      </w:r>
    </w:p>
    <w:p w14:paraId="53DE005C" w14:textId="7200DC4F" w:rsidR="00775379" w:rsidRPr="00383ED3" w:rsidRDefault="00345882" w:rsidP="00775379">
      <w:pPr>
        <w:widowControl/>
        <w:spacing w:before="240"/>
        <w:ind w:left="360"/>
        <w:rPr>
          <w:rFonts w:ascii="Times New Roman" w:hAnsi="Times New Roman" w:cs="Times New Roman"/>
          <w:color w:val="000000" w:themeColor="text1"/>
        </w:rPr>
      </w:pPr>
      <w:r w:rsidRPr="00383ED3">
        <w:rPr>
          <w:rFonts w:ascii="Times New Roman" w:hAnsi="Times New Roman" w:cs="Times New Roman"/>
          <w:color w:val="000000" w:themeColor="text1"/>
        </w:rPr>
        <w:t>During the performance of this Subcontract, Seller shall maintain the types of insurance coverage in the minimum amounts set forth Section I</w:t>
      </w:r>
      <w:r w:rsidR="00155AE0">
        <w:rPr>
          <w:rFonts w:ascii="Times New Roman" w:hAnsi="Times New Roman" w:cs="Times New Roman"/>
          <w:color w:val="000000" w:themeColor="text1"/>
        </w:rPr>
        <w:t>II</w:t>
      </w:r>
      <w:r w:rsidRPr="00383ED3">
        <w:rPr>
          <w:rFonts w:ascii="Times New Roman" w:hAnsi="Times New Roman" w:cs="Times New Roman"/>
          <w:color w:val="000000" w:themeColor="text1"/>
        </w:rPr>
        <w:t>.</w:t>
      </w:r>
    </w:p>
    <w:p w14:paraId="06C0ABCE" w14:textId="77777777" w:rsidR="00775379" w:rsidRPr="00383ED3" w:rsidRDefault="00775379" w:rsidP="00775379">
      <w:pPr>
        <w:widowControl/>
        <w:spacing w:before="240"/>
        <w:ind w:left="360" w:hanging="360"/>
        <w:rPr>
          <w:rFonts w:ascii="Times New Roman" w:hAnsi="Times New Roman" w:cs="Times New Roman"/>
          <w:color w:val="000000" w:themeColor="text1"/>
        </w:rPr>
      </w:pPr>
      <w:r w:rsidRPr="00383ED3">
        <w:rPr>
          <w:rFonts w:ascii="Times New Roman" w:hAnsi="Times New Roman" w:cs="Times New Roman"/>
          <w:color w:val="000000" w:themeColor="text1"/>
        </w:rPr>
        <w:t>4</w:t>
      </w:r>
      <w:r w:rsidR="00F671BF" w:rsidRPr="00383ED3">
        <w:rPr>
          <w:rFonts w:ascii="Times New Roman" w:hAnsi="Times New Roman" w:cs="Times New Roman"/>
          <w:color w:val="000000" w:themeColor="text1"/>
        </w:rPr>
        <w:t>6</w:t>
      </w:r>
      <w:r w:rsidRPr="00383ED3">
        <w:rPr>
          <w:rFonts w:ascii="Times New Roman" w:hAnsi="Times New Roman" w:cs="Times New Roman"/>
          <w:color w:val="000000" w:themeColor="text1"/>
        </w:rPr>
        <w:t>.</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CERTIFICATIONS AND REPRESENTATIONS</w:t>
      </w:r>
    </w:p>
    <w:p w14:paraId="288BC445" w14:textId="77777777" w:rsidR="00775379" w:rsidRPr="009014AF" w:rsidRDefault="00775379" w:rsidP="00775379">
      <w:pPr>
        <w:tabs>
          <w:tab w:val="left" w:pos="-1440"/>
          <w:tab w:val="left" w:pos="-720"/>
        </w:tabs>
        <w:suppressAutoHyphens/>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 xml:space="preserve">(a) </w:t>
      </w:r>
      <w:r w:rsidRPr="009014AF">
        <w:rPr>
          <w:rFonts w:ascii="Times New Roman" w:eastAsia="Arial Unicode MS" w:hAnsi="Times New Roman" w:cs="Times New Roman"/>
          <w:color w:val="000000" w:themeColor="text1"/>
          <w:spacing w:val="-3"/>
        </w:rPr>
        <w:tab/>
        <w:t xml:space="preserve">Buyer has relied on the certifications and representations submitted by Seller to Buyer in connection with the award of this Subcontract.  All such certifications and representations by Seller are incorporated herein by reference and made a part hereof. </w:t>
      </w:r>
    </w:p>
    <w:p w14:paraId="14F55B05" w14:textId="77777777" w:rsidR="00775379" w:rsidRPr="009014AF" w:rsidRDefault="00775379" w:rsidP="00775379">
      <w:pPr>
        <w:tabs>
          <w:tab w:val="left" w:pos="360"/>
        </w:tabs>
        <w:spacing w:before="240"/>
        <w:ind w:left="720" w:hanging="360"/>
        <w:rPr>
          <w:rFonts w:ascii="Times New Roman" w:hAnsi="Times New Roman" w:cs="Times New Roman"/>
          <w:b/>
          <w:bCs/>
          <w:color w:val="000000" w:themeColor="text1"/>
          <w:u w:val="single"/>
        </w:rPr>
      </w:pPr>
      <w:r w:rsidRPr="009014AF">
        <w:rPr>
          <w:rFonts w:ascii="Times New Roman" w:eastAsia="Arial Unicode MS" w:hAnsi="Times New Roman" w:cs="Times New Roman"/>
          <w:color w:val="000000" w:themeColor="text1"/>
          <w:spacing w:val="-3"/>
        </w:rPr>
        <w:t xml:space="preserve">(b) </w:t>
      </w:r>
      <w:r w:rsidRPr="009014AF">
        <w:rPr>
          <w:rFonts w:ascii="Times New Roman" w:eastAsia="Arial Unicode MS" w:hAnsi="Times New Roman" w:cs="Times New Roman"/>
          <w:color w:val="000000" w:themeColor="text1"/>
          <w:spacing w:val="-3"/>
        </w:rPr>
        <w:tab/>
        <w:t xml:space="preserve">Seller agrees to promptly advise Buyer should there be any change in Seller’s status with respect to the matters covered by such representations and certifications </w:t>
      </w:r>
      <w:r w:rsidR="001D2DF1" w:rsidRPr="009014AF">
        <w:rPr>
          <w:rFonts w:ascii="Times New Roman" w:eastAsia="Arial Unicode MS" w:hAnsi="Times New Roman" w:cs="Times New Roman"/>
          <w:color w:val="000000" w:themeColor="text1"/>
          <w:spacing w:val="-3"/>
        </w:rPr>
        <w:t xml:space="preserve">during the term of this Subcontract (including changes to its Accounting System and/or related internal control structure or business system(s) that could affect its ability to perform any Work hereunder) </w:t>
      </w:r>
      <w:r w:rsidRPr="009014AF">
        <w:rPr>
          <w:rFonts w:ascii="Times New Roman" w:eastAsia="Arial Unicode MS" w:hAnsi="Times New Roman" w:cs="Times New Roman"/>
          <w:color w:val="000000" w:themeColor="text1"/>
          <w:spacing w:val="-3"/>
        </w:rPr>
        <w:t>and understands and agrees that Buyer may request subsequent representations and certifications in relation to this Subcontract.  Those subsequent representations and certifications also are hereby incorporated as well into this Subcontract by reference.</w:t>
      </w:r>
    </w:p>
    <w:p w14:paraId="23B17B07" w14:textId="77777777" w:rsidR="001D2DF1" w:rsidRPr="00383ED3" w:rsidRDefault="001D2DF1" w:rsidP="001D2DF1">
      <w:pPr>
        <w:widowControl/>
        <w:spacing w:before="240"/>
        <w:ind w:left="360" w:hanging="360"/>
        <w:rPr>
          <w:rFonts w:ascii="Times New Roman" w:hAnsi="Times New Roman" w:cs="Times New Roman"/>
          <w:color w:val="000000" w:themeColor="text1"/>
        </w:rPr>
      </w:pPr>
      <w:r w:rsidRPr="00383ED3">
        <w:rPr>
          <w:rFonts w:ascii="Times New Roman" w:hAnsi="Times New Roman" w:cs="Times New Roman"/>
          <w:color w:val="000000" w:themeColor="text1"/>
        </w:rPr>
        <w:t>4</w:t>
      </w:r>
      <w:r w:rsidR="00F671BF" w:rsidRPr="00383ED3">
        <w:rPr>
          <w:rFonts w:ascii="Times New Roman" w:hAnsi="Times New Roman" w:cs="Times New Roman"/>
          <w:color w:val="000000" w:themeColor="text1"/>
        </w:rPr>
        <w:t>7</w:t>
      </w:r>
      <w:r w:rsidRPr="00383ED3">
        <w:rPr>
          <w:rFonts w:ascii="Times New Roman" w:hAnsi="Times New Roman" w:cs="Times New Roman"/>
          <w:color w:val="000000" w:themeColor="text1"/>
        </w:rPr>
        <w:t>.</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ORGANIZATIONAL CONFLICT OF INTEREST</w:t>
      </w:r>
    </w:p>
    <w:p w14:paraId="6AC97576" w14:textId="77777777" w:rsidR="001D2DF1" w:rsidRPr="009014AF" w:rsidRDefault="001D2DF1" w:rsidP="001D2DF1">
      <w:pPr>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(a)</w:t>
      </w:r>
      <w:r w:rsidRPr="009014AF">
        <w:rPr>
          <w:rFonts w:ascii="Times New Roman" w:eastAsia="Arial Unicode MS" w:hAnsi="Times New Roman" w:cs="Times New Roman"/>
          <w:color w:val="000000" w:themeColor="text1"/>
          <w:spacing w:val="-3"/>
        </w:rPr>
        <w:tab/>
        <w:t xml:space="preserve">“Organizational Conflict of Interest (OCI)” means that because of other activities or relationships with other persons or entities:  (i) Seller is unable or potentially unable to render impartial assistance or advice to Buyer or the Customer; (ii) Seller’s objectivity in performing Work is or might be otherwise impaired; or (iii) Seller has an unfair competitive advantage.  </w:t>
      </w:r>
    </w:p>
    <w:p w14:paraId="4DAC195E" w14:textId="77777777" w:rsidR="001D2DF1" w:rsidRPr="009014AF" w:rsidRDefault="001D2DF1" w:rsidP="001D2DF1">
      <w:pPr>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(b)</w:t>
      </w:r>
      <w:r w:rsidRPr="009014AF">
        <w:rPr>
          <w:rFonts w:ascii="Times New Roman" w:eastAsia="Arial Unicode MS" w:hAnsi="Times New Roman" w:cs="Times New Roman"/>
          <w:color w:val="000000" w:themeColor="text1"/>
          <w:spacing w:val="-3"/>
        </w:rPr>
        <w:tab/>
        <w:t>By signing this Subcontract, Seller warrants that, to the best of its knowledge and belief, it has no actual or potential OCI(s).</w:t>
      </w:r>
    </w:p>
    <w:p w14:paraId="5E55FB65" w14:textId="77777777" w:rsidR="001D2DF1" w:rsidRPr="009014AF" w:rsidRDefault="001D2DF1" w:rsidP="001D2DF1">
      <w:pPr>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(c)</w:t>
      </w:r>
      <w:r w:rsidRPr="009014AF">
        <w:rPr>
          <w:rFonts w:ascii="Times New Roman" w:eastAsia="Arial Unicode MS" w:hAnsi="Times New Roman" w:cs="Times New Roman"/>
          <w:color w:val="000000" w:themeColor="text1"/>
          <w:spacing w:val="-3"/>
        </w:rPr>
        <w:tab/>
        <w:t>Seller shall promptly notify Buyer in writing if an OCI subsequently emerges or is likely to emerge.  Seller agrees to comply with all reasonable instructions from Buyer’s Subcontract Administrator and the Customer to mitigate or eliminate the actual or potential OCI.</w:t>
      </w:r>
    </w:p>
    <w:p w14:paraId="239A4023" w14:textId="77777777" w:rsidR="001D2DF1" w:rsidRPr="009014AF" w:rsidRDefault="001D2DF1" w:rsidP="001D2DF1">
      <w:pPr>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(d)</w:t>
      </w:r>
      <w:r w:rsidRPr="009014AF">
        <w:rPr>
          <w:rFonts w:ascii="Times New Roman" w:eastAsia="Arial Unicode MS" w:hAnsi="Times New Roman" w:cs="Times New Roman"/>
          <w:color w:val="000000" w:themeColor="text1"/>
          <w:spacing w:val="-3"/>
        </w:rPr>
        <w:tab/>
        <w:t>Seller shall include the substance of this Article 4</w:t>
      </w:r>
      <w:r w:rsidR="009B3D61" w:rsidRPr="009014AF">
        <w:rPr>
          <w:rFonts w:ascii="Times New Roman" w:eastAsia="Arial Unicode MS" w:hAnsi="Times New Roman" w:cs="Times New Roman"/>
          <w:color w:val="000000" w:themeColor="text1"/>
          <w:spacing w:val="-3"/>
        </w:rPr>
        <w:t>7</w:t>
      </w:r>
      <w:r w:rsidRPr="009014AF">
        <w:rPr>
          <w:rFonts w:ascii="Times New Roman" w:eastAsia="Arial Unicode MS" w:hAnsi="Times New Roman" w:cs="Times New Roman"/>
          <w:color w:val="000000" w:themeColor="text1"/>
          <w:spacing w:val="-3"/>
        </w:rPr>
        <w:t xml:space="preserve"> in all lower-tier subcontracts.</w:t>
      </w:r>
    </w:p>
    <w:p w14:paraId="6F9B4E83" w14:textId="77777777" w:rsidR="00775379" w:rsidRPr="009014AF" w:rsidRDefault="001D2DF1" w:rsidP="001D2DF1">
      <w:pPr>
        <w:widowControl/>
        <w:spacing w:before="12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(e)</w:t>
      </w:r>
      <w:r w:rsidRPr="009014AF">
        <w:rPr>
          <w:rFonts w:ascii="Times New Roman" w:eastAsia="Arial Unicode MS" w:hAnsi="Times New Roman" w:cs="Times New Roman"/>
          <w:color w:val="000000" w:themeColor="text1"/>
          <w:spacing w:val="-3"/>
        </w:rPr>
        <w:tab/>
        <w:t>If Seller (on its own or through any of its lower-tier subcontractors) breaches this Article 4</w:t>
      </w:r>
      <w:r w:rsidR="009B3D61" w:rsidRPr="009014AF">
        <w:rPr>
          <w:rFonts w:ascii="Times New Roman" w:eastAsia="Arial Unicode MS" w:hAnsi="Times New Roman" w:cs="Times New Roman"/>
          <w:color w:val="000000" w:themeColor="text1"/>
          <w:spacing w:val="-3"/>
        </w:rPr>
        <w:t>7</w:t>
      </w:r>
      <w:r w:rsidRPr="009014AF">
        <w:rPr>
          <w:rFonts w:ascii="Times New Roman" w:eastAsia="Arial Unicode MS" w:hAnsi="Times New Roman" w:cs="Times New Roman"/>
          <w:color w:val="000000" w:themeColor="text1"/>
          <w:spacing w:val="-3"/>
        </w:rPr>
        <w:t>, or does not disclose or misrepresents any relevant facts concerning an actual or potential OCI, Buyer shall have the right, in its sole discretion, to terminate this Subcontract for default, in additional to any other remedies that may be otherwise permitted by the Subcontract or operation of law.</w:t>
      </w:r>
    </w:p>
    <w:p w14:paraId="03316C2C" w14:textId="77777777" w:rsidR="00186EEB" w:rsidRDefault="00186EEB" w:rsidP="00691F4C">
      <w:pPr>
        <w:widowControl/>
        <w:spacing w:before="120"/>
        <w:jc w:val="center"/>
        <w:rPr>
          <w:rFonts w:ascii="Times New Roman" w:hAnsi="Times New Roman" w:cs="Times New Roman"/>
          <w:b/>
          <w:bCs/>
          <w:color w:val="000000" w:themeColor="text1"/>
          <w:u w:val="single"/>
        </w:rPr>
      </w:pPr>
    </w:p>
    <w:p w14:paraId="46447D04" w14:textId="40727CFA" w:rsidR="00775379" w:rsidRPr="009014AF" w:rsidRDefault="00775379" w:rsidP="00A57953">
      <w:pPr>
        <w:widowControl/>
        <w:spacing w:before="120"/>
        <w:rPr>
          <w:rFonts w:ascii="Times New Roman" w:hAnsi="Times New Roman" w:cs="Times New Roman"/>
          <w:b/>
          <w:bCs/>
          <w:color w:val="000000" w:themeColor="text1"/>
          <w:u w:val="single"/>
        </w:rPr>
      </w:pPr>
      <w:r w:rsidRPr="009014AF">
        <w:rPr>
          <w:rFonts w:ascii="Times New Roman" w:hAnsi="Times New Roman" w:cs="Times New Roman"/>
          <w:b/>
          <w:bCs/>
          <w:color w:val="000000" w:themeColor="text1"/>
          <w:u w:val="single"/>
        </w:rPr>
        <w:t>SECTION II:  FAR FLOWDOWN PROVISIONS</w:t>
      </w:r>
    </w:p>
    <w:p w14:paraId="4C7CEB34" w14:textId="77777777" w:rsidR="00775379" w:rsidRPr="009014AF" w:rsidRDefault="00775379" w:rsidP="00775379">
      <w:pPr>
        <w:widowControl/>
        <w:jc w:val="both"/>
        <w:rPr>
          <w:rFonts w:ascii="Times New Roman" w:hAnsi="Times New Roman" w:cs="Times New Roman"/>
          <w:color w:val="000000" w:themeColor="text1"/>
        </w:rPr>
      </w:pPr>
    </w:p>
    <w:p w14:paraId="6F58012E"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INCORPORATION OF FAR CLAUSES</w:t>
      </w:r>
    </w:p>
    <w:p w14:paraId="1E323301" w14:textId="77777777" w:rsidR="00775379" w:rsidRPr="009014AF" w:rsidRDefault="00775379" w:rsidP="00775379">
      <w:pPr>
        <w:widowControl/>
        <w:jc w:val="both"/>
        <w:rPr>
          <w:rFonts w:ascii="Times New Roman" w:hAnsi="Times New Roman" w:cs="Times New Roman"/>
          <w:color w:val="000000" w:themeColor="text1"/>
        </w:rPr>
      </w:pPr>
    </w:p>
    <w:p w14:paraId="06DB796B" w14:textId="6F2DAD2A"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The Federal Acquisition Regulation (FAR) clauses referenced below are incorporated herein by reference, with the same force and effect as if they were given in full text, and are applicable, including any notes following the clause citation, to this Subcontract.    The Contracts Disputes Act shall have no application to this Subcontract.  Any reference to a “Disputes” clause shall mean Article 7 in Section I of this Subcontract.</w:t>
      </w:r>
    </w:p>
    <w:p w14:paraId="2CCDBF5C" w14:textId="77777777" w:rsidR="00775379" w:rsidRPr="009014AF" w:rsidRDefault="00775379" w:rsidP="00775379">
      <w:pPr>
        <w:widowControl/>
        <w:jc w:val="both"/>
        <w:rPr>
          <w:rFonts w:ascii="Times New Roman" w:hAnsi="Times New Roman" w:cs="Times New Roman"/>
          <w:color w:val="000000" w:themeColor="text1"/>
        </w:rPr>
      </w:pPr>
    </w:p>
    <w:p w14:paraId="6C32FCD1"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GOVERNMENT SUBCONTRACT</w:t>
      </w:r>
    </w:p>
    <w:p w14:paraId="7B19DA4E" w14:textId="77777777" w:rsidR="00775379" w:rsidRPr="009014AF" w:rsidRDefault="00775379" w:rsidP="00775379">
      <w:pPr>
        <w:widowControl/>
        <w:jc w:val="both"/>
        <w:rPr>
          <w:rFonts w:ascii="Times New Roman" w:hAnsi="Times New Roman" w:cs="Times New Roman"/>
          <w:color w:val="000000" w:themeColor="text1"/>
        </w:rPr>
      </w:pPr>
    </w:p>
    <w:p w14:paraId="29D8D042" w14:textId="77777777" w:rsidR="00FD08F7" w:rsidRPr="009014AF" w:rsidRDefault="00775379" w:rsidP="00E9020F">
      <w:pPr>
        <w:ind w:left="360"/>
        <w:jc w:val="both"/>
        <w:rPr>
          <w:rFonts w:ascii="Tahoma" w:hAnsi="Tahoma" w:cs="Tahoma"/>
          <w:b/>
          <w:bCs/>
          <w:color w:val="000000" w:themeColor="text1"/>
        </w:rPr>
      </w:pPr>
      <w:r w:rsidRPr="009014AF">
        <w:rPr>
          <w:rFonts w:ascii="Times New Roman" w:hAnsi="Times New Roman" w:cs="Times New Roman"/>
          <w:color w:val="000000" w:themeColor="text1"/>
        </w:rPr>
        <w:t>This Subcontract is entered into by the Parties in support of a U.S. Government Contract.</w:t>
      </w:r>
      <w:r w:rsidR="00FD08F7" w:rsidRPr="009014AF">
        <w:rPr>
          <w:rFonts w:ascii="Times New Roman" w:hAnsi="Times New Roman" w:cs="Times New Roman"/>
          <w:color w:val="000000" w:themeColor="text1"/>
        </w:rPr>
        <w:t xml:space="preserve"> </w:t>
      </w:r>
      <w:r w:rsidR="001D2DF1" w:rsidRPr="009014AF">
        <w:rPr>
          <w:rFonts w:ascii="Times New Roman" w:hAnsi="Times New Roman" w:cs="Times New Roman"/>
          <w:color w:val="000000" w:themeColor="text1"/>
        </w:rPr>
        <w:t xml:space="preserve"> </w:t>
      </w:r>
    </w:p>
    <w:p w14:paraId="7DBA396F" w14:textId="77777777" w:rsidR="00775379" w:rsidRPr="009014AF" w:rsidRDefault="00775379" w:rsidP="00775379">
      <w:pPr>
        <w:widowControl/>
        <w:rPr>
          <w:rFonts w:ascii="Times New Roman" w:hAnsi="Times New Roman" w:cs="Times New Roman"/>
          <w:color w:val="000000" w:themeColor="text1"/>
        </w:rPr>
      </w:pPr>
    </w:p>
    <w:p w14:paraId="6C3A3FC6" w14:textId="77777777" w:rsidR="00775379" w:rsidRPr="009014AF" w:rsidRDefault="00775379" w:rsidP="00775379">
      <w:pPr>
        <w:widowControl/>
        <w:ind w:firstLine="360"/>
        <w:rPr>
          <w:rFonts w:ascii="Times New Roman" w:hAnsi="Times New Roman" w:cs="Times New Roman"/>
          <w:color w:val="000000" w:themeColor="text1"/>
        </w:rPr>
      </w:pPr>
      <w:r w:rsidRPr="009014AF">
        <w:rPr>
          <w:rFonts w:ascii="Times New Roman" w:hAnsi="Times New Roman" w:cs="Times New Roman"/>
          <w:color w:val="000000" w:themeColor="text1"/>
        </w:rPr>
        <w:t>As used in the FAR clauses referenced below and otherwise in this Subcontract:</w:t>
      </w:r>
    </w:p>
    <w:p w14:paraId="11AD70DD" w14:textId="77777777" w:rsidR="00775379" w:rsidRPr="009014AF" w:rsidRDefault="00775379" w:rsidP="00775379">
      <w:pPr>
        <w:widowControl/>
        <w:rPr>
          <w:rFonts w:ascii="Times New Roman" w:hAnsi="Times New Roman" w:cs="Times New Roman"/>
          <w:color w:val="000000" w:themeColor="text1"/>
        </w:rPr>
      </w:pPr>
    </w:p>
    <w:p w14:paraId="45CF9159"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1.</w:t>
      </w:r>
      <w:r w:rsidRPr="009014AF">
        <w:rPr>
          <w:rFonts w:ascii="Times New Roman" w:hAnsi="Times New Roman" w:cs="Times New Roman"/>
          <w:color w:val="000000" w:themeColor="text1"/>
        </w:rPr>
        <w:tab/>
        <w:t>“Commercial Item” means a commercial item as defined in FAR 2.101.</w:t>
      </w:r>
    </w:p>
    <w:p w14:paraId="4707CC9D"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2.</w:t>
      </w:r>
      <w:r w:rsidRPr="009014AF">
        <w:rPr>
          <w:rFonts w:ascii="Times New Roman" w:hAnsi="Times New Roman" w:cs="Times New Roman"/>
          <w:color w:val="000000" w:themeColor="text1"/>
        </w:rPr>
        <w:tab/>
        <w:t>“Contract” means this Subcontract.</w:t>
      </w:r>
    </w:p>
    <w:p w14:paraId="11416F3E"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3.</w:t>
      </w:r>
      <w:r w:rsidRPr="009014AF">
        <w:rPr>
          <w:rFonts w:ascii="Times New Roman" w:hAnsi="Times New Roman" w:cs="Times New Roman"/>
          <w:color w:val="000000" w:themeColor="text1"/>
        </w:rPr>
        <w:tab/>
        <w:t>“Contracting Officer” shall mean the U.S. Government Contracting Officer for Buyer’s U.S. Government prime contract under which this Subcontract is entered.</w:t>
      </w:r>
    </w:p>
    <w:p w14:paraId="16554696"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4.</w:t>
      </w:r>
      <w:r w:rsidRPr="009014AF">
        <w:rPr>
          <w:rFonts w:ascii="Times New Roman" w:hAnsi="Times New Roman" w:cs="Times New Roman"/>
          <w:color w:val="000000" w:themeColor="text1"/>
        </w:rPr>
        <w:tab/>
        <w:t>“Contractor” and “Offeror” means Seller, acting as the immediate (first-tier) subcontractor to Buyer.</w:t>
      </w:r>
    </w:p>
    <w:p w14:paraId="6081B0A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5.</w:t>
      </w:r>
      <w:r w:rsidRPr="009014AF">
        <w:rPr>
          <w:rFonts w:ascii="Times New Roman" w:hAnsi="Times New Roman" w:cs="Times New Roman"/>
          <w:color w:val="000000" w:themeColor="text1"/>
        </w:rPr>
        <w:tab/>
        <w:t>“Prime Contract” means the contract between Buyer and the U.S. Government or between Buyer and its higher-tier contractor who has a contract with the U.S. Government.</w:t>
      </w:r>
    </w:p>
    <w:p w14:paraId="6A62A71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6.</w:t>
      </w:r>
      <w:r w:rsidRPr="009014AF">
        <w:rPr>
          <w:rFonts w:ascii="Times New Roman" w:hAnsi="Times New Roman" w:cs="Times New Roman"/>
          <w:color w:val="000000" w:themeColor="text1"/>
        </w:rPr>
        <w:tab/>
        <w:t>“Subcontract” means any contract placed by Seller and any of its lower-tier subcontractors in support of this Subcontract.</w:t>
      </w:r>
    </w:p>
    <w:p w14:paraId="65B0446A" w14:textId="77777777" w:rsidR="00775379" w:rsidRPr="009014AF" w:rsidRDefault="00775379" w:rsidP="00775379">
      <w:pPr>
        <w:widowControl/>
        <w:jc w:val="both"/>
        <w:rPr>
          <w:rFonts w:ascii="Times New Roman" w:hAnsi="Times New Roman" w:cs="Times New Roman"/>
          <w:color w:val="000000" w:themeColor="text1"/>
        </w:rPr>
      </w:pPr>
    </w:p>
    <w:p w14:paraId="363D7F69"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C.</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NOTES</w:t>
      </w:r>
    </w:p>
    <w:p w14:paraId="704D9E02" w14:textId="77777777" w:rsidR="00775379" w:rsidRPr="009014AF" w:rsidRDefault="00775379" w:rsidP="00775379">
      <w:pPr>
        <w:widowControl/>
        <w:jc w:val="both"/>
        <w:rPr>
          <w:rFonts w:ascii="Times New Roman" w:hAnsi="Times New Roman" w:cs="Times New Roman"/>
          <w:color w:val="000000" w:themeColor="text1"/>
        </w:rPr>
      </w:pPr>
    </w:p>
    <w:p w14:paraId="6CB39BC6"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ab/>
        <w:t>1.</w:t>
      </w:r>
      <w:r w:rsidRPr="009014AF">
        <w:rPr>
          <w:rFonts w:ascii="Times New Roman" w:hAnsi="Times New Roman" w:cs="Times New Roman"/>
          <w:color w:val="000000" w:themeColor="text1"/>
        </w:rPr>
        <w:tab/>
        <w:t>Substitute “Buyer” for “Government” or “United States” throughout this clause.</w:t>
      </w:r>
    </w:p>
    <w:p w14:paraId="416BEE3F"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2.</w:t>
      </w:r>
      <w:r w:rsidRPr="009014AF">
        <w:rPr>
          <w:rFonts w:ascii="Times New Roman" w:hAnsi="Times New Roman" w:cs="Times New Roman"/>
          <w:color w:val="000000" w:themeColor="text1"/>
        </w:rPr>
        <w:tab/>
        <w:t>Substitute “Buyer’s Subcontract Administrator” for “Contracting Officer”, “Administrative Contracting Officer”, and “ACO” throughout this clause.</w:t>
      </w:r>
    </w:p>
    <w:p w14:paraId="649FAF57"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3.</w:t>
      </w:r>
      <w:r w:rsidRPr="009014AF">
        <w:rPr>
          <w:rFonts w:ascii="Times New Roman" w:hAnsi="Times New Roman" w:cs="Times New Roman"/>
          <w:color w:val="000000" w:themeColor="text1"/>
        </w:rPr>
        <w:tab/>
        <w:t>Insert “and Buyer” after “Government” throughout this clause.</w:t>
      </w:r>
    </w:p>
    <w:p w14:paraId="5D168F3F"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4.</w:t>
      </w:r>
      <w:r w:rsidRPr="009014AF">
        <w:rPr>
          <w:rFonts w:ascii="Times New Roman" w:hAnsi="Times New Roman" w:cs="Times New Roman"/>
          <w:color w:val="000000" w:themeColor="text1"/>
        </w:rPr>
        <w:tab/>
        <w:t>Insert “or Buyer” after “Government” throughout this clause.</w:t>
      </w:r>
    </w:p>
    <w:p w14:paraId="45823A47"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5.</w:t>
      </w:r>
      <w:r w:rsidRPr="009014AF">
        <w:rPr>
          <w:rFonts w:ascii="Times New Roman" w:hAnsi="Times New Roman" w:cs="Times New Roman"/>
          <w:color w:val="000000" w:themeColor="text1"/>
        </w:rPr>
        <w:tab/>
        <w:t>Communication/notification required under this clause from/to Seller to/from the Contracting Officer shall be through Buyer.</w:t>
      </w:r>
    </w:p>
    <w:p w14:paraId="3002A03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6.</w:t>
      </w:r>
      <w:r w:rsidRPr="009014AF">
        <w:rPr>
          <w:rFonts w:ascii="Times New Roman" w:hAnsi="Times New Roman" w:cs="Times New Roman"/>
          <w:color w:val="000000" w:themeColor="text1"/>
        </w:rPr>
        <w:tab/>
        <w:t>Insert “and Buyer” after “Contracting Officer”, throughout the clause.</w:t>
      </w:r>
    </w:p>
    <w:p w14:paraId="6FC84EF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7.</w:t>
      </w:r>
      <w:r w:rsidRPr="009014AF">
        <w:rPr>
          <w:rFonts w:ascii="Times New Roman" w:hAnsi="Times New Roman" w:cs="Times New Roman"/>
          <w:color w:val="000000" w:themeColor="text1"/>
        </w:rPr>
        <w:tab/>
        <w:t>Insert “or Buyer’s Subcontract Administrator” after “Contracting Officer”, throughout the clause.</w:t>
      </w:r>
    </w:p>
    <w:p w14:paraId="728956E7" w14:textId="0FE02CEB" w:rsidR="00775379" w:rsidRPr="009014AF" w:rsidRDefault="00073EB0" w:rsidP="00775379">
      <w:pPr>
        <w:widowControl/>
        <w:jc w:val="both"/>
        <w:rPr>
          <w:rFonts w:ascii="Times New Roman" w:hAnsi="Times New Roman" w:cs="Times New Roman"/>
          <w:color w:val="000000" w:themeColor="text1"/>
        </w:rPr>
      </w:pPr>
      <w:r>
        <w:rPr>
          <w:rFonts w:ascii="Times New Roman" w:hAnsi="Times New Roman" w:cs="Times New Roman"/>
          <w:color w:val="000000" w:themeColor="text1"/>
        </w:rPr>
        <w:tab/>
      </w:r>
    </w:p>
    <w:p w14:paraId="19D7D6BA"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 xml:space="preserve">D. </w:t>
      </w:r>
      <w:r w:rsidRPr="009014AF">
        <w:rPr>
          <w:rFonts w:ascii="Times New Roman" w:hAnsi="Times New Roman" w:cs="Times New Roman"/>
          <w:b/>
          <w:bCs/>
          <w:color w:val="000000" w:themeColor="text1"/>
          <w:u w:val="single"/>
        </w:rPr>
        <w:t>AMENDMENTS REQUIRED BY PRIME CONTRACT</w:t>
      </w:r>
    </w:p>
    <w:p w14:paraId="08556C53" w14:textId="77777777" w:rsidR="00775379" w:rsidRPr="009014AF" w:rsidRDefault="00775379" w:rsidP="00775379">
      <w:pPr>
        <w:widowControl/>
        <w:jc w:val="both"/>
        <w:rPr>
          <w:rFonts w:ascii="Times New Roman" w:hAnsi="Times New Roman" w:cs="Times New Roman"/>
          <w:color w:val="000000" w:themeColor="text1"/>
        </w:rPr>
      </w:pPr>
    </w:p>
    <w:p w14:paraId="50295BF5"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Seller agrees that, upon the request of Buyer, it will negotiate in good faith with Buyer relative to amendments to this Subcontract to incorporate additional provisions herein or to change provisions hereof, as Buyer reasonably may deem necessary in order to comply with the provisions of the applicable Prime Contract or with the provisions of amendments to the Prime Contract.  If any such amendment to this Subcontract causes an increase or decrease in the cost of, or the time required for, performances of any part of the work under this Subcontract, an equitable adjustment shall be made pursuant to Article </w:t>
      </w:r>
      <w:r w:rsidR="009B3D61" w:rsidRPr="009014AF">
        <w:rPr>
          <w:rFonts w:ascii="Times New Roman" w:hAnsi="Times New Roman" w:cs="Times New Roman"/>
          <w:color w:val="000000" w:themeColor="text1"/>
        </w:rPr>
        <w:t>15</w:t>
      </w:r>
      <w:r w:rsidRPr="009014AF">
        <w:rPr>
          <w:rFonts w:ascii="Times New Roman" w:hAnsi="Times New Roman" w:cs="Times New Roman"/>
          <w:color w:val="000000" w:themeColor="text1"/>
        </w:rPr>
        <w:t xml:space="preserve"> in Section I of this Subcontract. </w:t>
      </w:r>
    </w:p>
    <w:p w14:paraId="5DB99B7F" w14:textId="77777777" w:rsidR="00775379" w:rsidRPr="009014AF" w:rsidRDefault="00775379" w:rsidP="00775379">
      <w:pPr>
        <w:widowControl/>
        <w:jc w:val="both"/>
        <w:rPr>
          <w:rFonts w:ascii="Times New Roman" w:hAnsi="Times New Roman" w:cs="Times New Roman"/>
          <w:color w:val="000000" w:themeColor="text1"/>
        </w:rPr>
      </w:pPr>
    </w:p>
    <w:p w14:paraId="348F3AA4"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E.</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PRESERVATION OF THE GOVERNMENT’S RIGHTS</w:t>
      </w:r>
    </w:p>
    <w:p w14:paraId="75C987CE" w14:textId="77777777" w:rsidR="00775379" w:rsidRPr="009014AF" w:rsidRDefault="00775379" w:rsidP="00775379">
      <w:pPr>
        <w:widowControl/>
        <w:jc w:val="both"/>
        <w:rPr>
          <w:rFonts w:ascii="Times New Roman" w:hAnsi="Times New Roman" w:cs="Times New Roman"/>
          <w:color w:val="000000" w:themeColor="text1"/>
        </w:rPr>
      </w:pPr>
    </w:p>
    <w:p w14:paraId="4F6BEF0F"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If Buyer furnishes designs, drawings, special tooling, equipment, engineering data, or other technical or proprietary information (Furnished Items) to which the U.S. Government owns or has the right to authorize the use of, nothing herein shall be construed to mean that Buyer, acting on its own behalf, may modify or limit any rights the Government may have to authorize Seller’s use of such Furnished Items in support of other U. S. Government prime contracts.</w:t>
      </w:r>
    </w:p>
    <w:p w14:paraId="7ABEEAC9" w14:textId="77777777" w:rsidR="00775379" w:rsidRPr="009014AF" w:rsidRDefault="00775379" w:rsidP="00775379">
      <w:pPr>
        <w:widowControl/>
        <w:jc w:val="both"/>
        <w:rPr>
          <w:rFonts w:ascii="Times New Roman" w:hAnsi="Times New Roman" w:cs="Times New Roman"/>
          <w:color w:val="000000" w:themeColor="text1"/>
        </w:rPr>
      </w:pPr>
    </w:p>
    <w:p w14:paraId="09422725" w14:textId="31531C63"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F.</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FAR FLOWDOWN CLAUSES</w:t>
      </w:r>
      <w:r w:rsidR="00D4577D">
        <w:rPr>
          <w:rFonts w:ascii="Times New Roman" w:hAnsi="Times New Roman" w:cs="Times New Roman"/>
          <w:b/>
          <w:bCs/>
          <w:color w:val="000000" w:themeColor="text1"/>
          <w:u w:val="single"/>
        </w:rPr>
        <w:t xml:space="preserve"> </w:t>
      </w:r>
      <w:r w:rsidR="00D4577D" w:rsidRPr="00D4577D">
        <w:rPr>
          <w:rFonts w:ascii="Times New Roman" w:hAnsi="Times New Roman" w:cs="Times New Roman"/>
          <w:b/>
          <w:bCs/>
          <w:color w:val="000000" w:themeColor="text1"/>
          <w:u w:val="single"/>
        </w:rPr>
        <w:t>(Buyers and Subcontract Administrators need to add the clauses from the Prime Contract to this section along with the specific date of the clause in the contract.)</w:t>
      </w:r>
    </w:p>
    <w:p w14:paraId="49E46F50" w14:textId="77777777" w:rsidR="00775379" w:rsidRPr="009014AF" w:rsidRDefault="00775379" w:rsidP="00775379">
      <w:pPr>
        <w:widowControl/>
        <w:jc w:val="both"/>
        <w:rPr>
          <w:rFonts w:ascii="Times New Roman" w:hAnsi="Times New Roman" w:cs="Times New Roman"/>
          <w:color w:val="000000" w:themeColor="text1"/>
        </w:rPr>
      </w:pPr>
    </w:p>
    <w:tbl>
      <w:tblPr>
        <w:tblW w:w="10165" w:type="dxa"/>
        <w:tblLook w:val="04A0" w:firstRow="1" w:lastRow="0" w:firstColumn="1" w:lastColumn="0" w:noHBand="0" w:noVBand="1"/>
      </w:tblPr>
      <w:tblGrid>
        <w:gridCol w:w="985"/>
        <w:gridCol w:w="8190"/>
        <w:gridCol w:w="990"/>
      </w:tblGrid>
      <w:tr w:rsidR="00E71539" w:rsidRPr="00E71539" w14:paraId="19B1EA43" w14:textId="77777777" w:rsidTr="00A2300E">
        <w:trPr>
          <w:cantSplit/>
          <w:trHeight w:val="702"/>
          <w:tblHeader/>
        </w:trPr>
        <w:tc>
          <w:tcPr>
            <w:tcW w:w="98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31C286C" w14:textId="77777777" w:rsidR="00E71539" w:rsidRPr="004473BB" w:rsidRDefault="00E71539" w:rsidP="00E71539">
            <w:pPr>
              <w:widowControl/>
              <w:autoSpaceDE/>
              <w:autoSpaceDN/>
              <w:adjustRightInd/>
              <w:jc w:val="center"/>
              <w:rPr>
                <w:rFonts w:asciiTheme="majorBidi" w:hAnsiTheme="majorBidi" w:cstheme="majorBidi"/>
                <w:color w:val="000000"/>
                <w:sz w:val="18"/>
                <w:szCs w:val="18"/>
              </w:rPr>
            </w:pPr>
            <w:r w:rsidRPr="004473BB">
              <w:rPr>
                <w:rFonts w:asciiTheme="majorBidi" w:hAnsiTheme="majorBidi" w:cstheme="majorBidi"/>
                <w:color w:val="000000"/>
                <w:sz w:val="18"/>
                <w:szCs w:val="18"/>
              </w:rPr>
              <w:t>Place an X to include</w:t>
            </w:r>
          </w:p>
        </w:tc>
        <w:tc>
          <w:tcPr>
            <w:tcW w:w="8190" w:type="dxa"/>
            <w:tcBorders>
              <w:top w:val="single" w:sz="4" w:space="0" w:color="auto"/>
              <w:left w:val="nil"/>
              <w:bottom w:val="single" w:sz="4" w:space="0" w:color="auto"/>
              <w:right w:val="single" w:sz="4" w:space="0" w:color="auto"/>
            </w:tcBorders>
            <w:shd w:val="clear" w:color="000000" w:fill="BFBFBF"/>
            <w:noWrap/>
            <w:vAlign w:val="bottom"/>
            <w:hideMark/>
          </w:tcPr>
          <w:p w14:paraId="4A47A96D" w14:textId="77777777" w:rsidR="00E71539" w:rsidRPr="004473BB" w:rsidRDefault="00E71539" w:rsidP="00E71539">
            <w:pPr>
              <w:widowControl/>
              <w:autoSpaceDE/>
              <w:autoSpaceDN/>
              <w:adjustRightInd/>
              <w:jc w:val="center"/>
              <w:rPr>
                <w:rFonts w:asciiTheme="majorBidi" w:hAnsiTheme="majorBidi" w:cstheme="majorBidi"/>
                <w:color w:val="000000"/>
                <w:sz w:val="18"/>
                <w:szCs w:val="18"/>
              </w:rPr>
            </w:pPr>
            <w:r w:rsidRPr="004473BB">
              <w:rPr>
                <w:rFonts w:asciiTheme="majorBidi" w:hAnsiTheme="majorBidi" w:cstheme="majorBidi"/>
                <w:color w:val="000000"/>
                <w:sz w:val="18"/>
                <w:szCs w:val="18"/>
              </w:rPr>
              <w:t>FAR Clauses Title</w:t>
            </w:r>
          </w:p>
        </w:tc>
        <w:tc>
          <w:tcPr>
            <w:tcW w:w="990" w:type="dxa"/>
            <w:tcBorders>
              <w:top w:val="single" w:sz="4" w:space="0" w:color="auto"/>
              <w:left w:val="nil"/>
              <w:bottom w:val="single" w:sz="4" w:space="0" w:color="auto"/>
              <w:right w:val="single" w:sz="4" w:space="0" w:color="auto"/>
            </w:tcBorders>
            <w:shd w:val="clear" w:color="000000" w:fill="BFBFBF"/>
            <w:noWrap/>
            <w:vAlign w:val="bottom"/>
            <w:hideMark/>
          </w:tcPr>
          <w:p w14:paraId="3A3B8D8B" w14:textId="77777777" w:rsidR="00E71539" w:rsidRPr="008E1870" w:rsidRDefault="00E71539" w:rsidP="00E71539">
            <w:pPr>
              <w:widowControl/>
              <w:autoSpaceDE/>
              <w:autoSpaceDN/>
              <w:adjustRightInd/>
              <w:jc w:val="center"/>
              <w:rPr>
                <w:rFonts w:asciiTheme="majorBidi" w:hAnsiTheme="majorBidi" w:cstheme="majorBidi"/>
                <w:color w:val="000000"/>
                <w:sz w:val="18"/>
                <w:szCs w:val="18"/>
              </w:rPr>
            </w:pPr>
            <w:r w:rsidRPr="008E1870">
              <w:rPr>
                <w:rFonts w:asciiTheme="majorBidi" w:hAnsiTheme="majorBidi" w:cstheme="majorBidi"/>
                <w:color w:val="000000"/>
                <w:sz w:val="18"/>
                <w:szCs w:val="18"/>
              </w:rPr>
              <w:t xml:space="preserve">Date </w:t>
            </w:r>
          </w:p>
        </w:tc>
      </w:tr>
      <w:tr w:rsidR="00E71539" w:rsidRPr="00E71539" w14:paraId="56E6956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74BADE" w14:textId="6C6CD41C"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E31CF21"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52.203-3 Gratuities</w:t>
            </w:r>
          </w:p>
        </w:tc>
        <w:tc>
          <w:tcPr>
            <w:tcW w:w="990" w:type="dxa"/>
            <w:tcBorders>
              <w:top w:val="nil"/>
              <w:left w:val="nil"/>
              <w:bottom w:val="single" w:sz="4" w:space="0" w:color="auto"/>
              <w:right w:val="single" w:sz="4" w:space="0" w:color="auto"/>
            </w:tcBorders>
            <w:shd w:val="clear" w:color="auto" w:fill="auto"/>
            <w:noWrap/>
            <w:vAlign w:val="bottom"/>
            <w:hideMark/>
          </w:tcPr>
          <w:p w14:paraId="07E42831" w14:textId="57D6AC76"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45CBAAF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FD58D7" w14:textId="159D6A9F"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462F90"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52.203-5 Covenant Against Contingent Fees</w:t>
            </w:r>
          </w:p>
        </w:tc>
        <w:tc>
          <w:tcPr>
            <w:tcW w:w="990" w:type="dxa"/>
            <w:tcBorders>
              <w:top w:val="nil"/>
              <w:left w:val="nil"/>
              <w:bottom w:val="single" w:sz="4" w:space="0" w:color="auto"/>
              <w:right w:val="single" w:sz="4" w:space="0" w:color="auto"/>
            </w:tcBorders>
            <w:shd w:val="clear" w:color="auto" w:fill="auto"/>
            <w:noWrap/>
            <w:vAlign w:val="bottom"/>
            <w:hideMark/>
          </w:tcPr>
          <w:p w14:paraId="3F9B59AA" w14:textId="610DA36E"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18296E6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16BC31E" w14:textId="26D5946A"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E291E82"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52.203-6 Restrictions on Subcontractor Sales to the Government</w:t>
            </w:r>
          </w:p>
        </w:tc>
        <w:tc>
          <w:tcPr>
            <w:tcW w:w="990" w:type="dxa"/>
            <w:tcBorders>
              <w:top w:val="nil"/>
              <w:left w:val="nil"/>
              <w:bottom w:val="single" w:sz="4" w:space="0" w:color="auto"/>
              <w:right w:val="single" w:sz="4" w:space="0" w:color="auto"/>
            </w:tcBorders>
            <w:shd w:val="clear" w:color="auto" w:fill="auto"/>
            <w:noWrap/>
            <w:vAlign w:val="bottom"/>
            <w:hideMark/>
          </w:tcPr>
          <w:p w14:paraId="5A841513" w14:textId="4BDB5EFB"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592E9E2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87DC3A9" w14:textId="4396D6E8"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BC7D421"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52.203-6 Restrictions on Subcontractor Sales to the Government—Alternate I</w:t>
            </w:r>
          </w:p>
        </w:tc>
        <w:tc>
          <w:tcPr>
            <w:tcW w:w="990" w:type="dxa"/>
            <w:tcBorders>
              <w:top w:val="nil"/>
              <w:left w:val="nil"/>
              <w:bottom w:val="single" w:sz="4" w:space="0" w:color="auto"/>
              <w:right w:val="single" w:sz="4" w:space="0" w:color="auto"/>
            </w:tcBorders>
            <w:shd w:val="clear" w:color="auto" w:fill="auto"/>
            <w:noWrap/>
            <w:vAlign w:val="bottom"/>
            <w:hideMark/>
          </w:tcPr>
          <w:p w14:paraId="1C21D680" w14:textId="53AF343F"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EF12ED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770E98" w14:textId="0D227AF2"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E77CCCA"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52.203-7 Anti-Kickback Procedures</w:t>
            </w:r>
          </w:p>
        </w:tc>
        <w:tc>
          <w:tcPr>
            <w:tcW w:w="990" w:type="dxa"/>
            <w:tcBorders>
              <w:top w:val="nil"/>
              <w:left w:val="nil"/>
              <w:bottom w:val="single" w:sz="4" w:space="0" w:color="auto"/>
              <w:right w:val="single" w:sz="4" w:space="0" w:color="auto"/>
            </w:tcBorders>
            <w:shd w:val="clear" w:color="auto" w:fill="auto"/>
            <w:noWrap/>
            <w:vAlign w:val="bottom"/>
            <w:hideMark/>
          </w:tcPr>
          <w:p w14:paraId="44F826B1" w14:textId="1BA95829"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2D39724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59DCB97" w14:textId="691F052B"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198143C"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52.203-12 Limitation on Payments to Influence Certain Federal Transactions</w:t>
            </w:r>
          </w:p>
        </w:tc>
        <w:tc>
          <w:tcPr>
            <w:tcW w:w="990" w:type="dxa"/>
            <w:tcBorders>
              <w:top w:val="nil"/>
              <w:left w:val="nil"/>
              <w:bottom w:val="single" w:sz="4" w:space="0" w:color="auto"/>
              <w:right w:val="single" w:sz="4" w:space="0" w:color="auto"/>
            </w:tcBorders>
            <w:shd w:val="clear" w:color="auto" w:fill="auto"/>
            <w:noWrap/>
            <w:vAlign w:val="bottom"/>
            <w:hideMark/>
          </w:tcPr>
          <w:p w14:paraId="124CF400" w14:textId="3FB68B98"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F83FD6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FE2C6B2" w14:textId="26F82543"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9ED628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52.203-13 Contractor Code of Business Ethics and Conduct</w:t>
            </w:r>
          </w:p>
        </w:tc>
        <w:tc>
          <w:tcPr>
            <w:tcW w:w="990" w:type="dxa"/>
            <w:tcBorders>
              <w:top w:val="nil"/>
              <w:left w:val="nil"/>
              <w:bottom w:val="single" w:sz="4" w:space="0" w:color="auto"/>
              <w:right w:val="single" w:sz="4" w:space="0" w:color="auto"/>
            </w:tcBorders>
            <w:shd w:val="clear" w:color="auto" w:fill="auto"/>
            <w:noWrap/>
            <w:vAlign w:val="bottom"/>
            <w:hideMark/>
          </w:tcPr>
          <w:p w14:paraId="72E96992" w14:textId="6DA32C3A"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3CFCD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59D1989" w14:textId="72832798"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6E94A6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52.203-14 Display of Hotline Poste</w:t>
            </w:r>
          </w:p>
        </w:tc>
        <w:tc>
          <w:tcPr>
            <w:tcW w:w="990" w:type="dxa"/>
            <w:tcBorders>
              <w:top w:val="nil"/>
              <w:left w:val="nil"/>
              <w:bottom w:val="single" w:sz="4" w:space="0" w:color="auto"/>
              <w:right w:val="single" w:sz="4" w:space="0" w:color="auto"/>
            </w:tcBorders>
            <w:shd w:val="clear" w:color="auto" w:fill="auto"/>
            <w:noWrap/>
            <w:vAlign w:val="bottom"/>
            <w:hideMark/>
          </w:tcPr>
          <w:p w14:paraId="6ED81CA5" w14:textId="5CC8EC8B"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2FCA3C7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6199518" w14:textId="2F233CC0"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E796C4C"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52.203-15 Whistleblower Protections Under the American Recovery and Reinvestment Act of 2009</w:t>
            </w:r>
          </w:p>
        </w:tc>
        <w:tc>
          <w:tcPr>
            <w:tcW w:w="990" w:type="dxa"/>
            <w:tcBorders>
              <w:top w:val="nil"/>
              <w:left w:val="nil"/>
              <w:bottom w:val="single" w:sz="4" w:space="0" w:color="auto"/>
              <w:right w:val="single" w:sz="4" w:space="0" w:color="auto"/>
            </w:tcBorders>
            <w:shd w:val="clear" w:color="auto" w:fill="auto"/>
            <w:noWrap/>
            <w:vAlign w:val="bottom"/>
            <w:hideMark/>
          </w:tcPr>
          <w:p w14:paraId="333C6A64" w14:textId="59911899"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1C6B303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C7DAB24" w14:textId="76CF75C7"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C1B7A1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52.203-16 Preventing Personal Conflicts of Interest</w:t>
            </w:r>
          </w:p>
        </w:tc>
        <w:tc>
          <w:tcPr>
            <w:tcW w:w="990" w:type="dxa"/>
            <w:tcBorders>
              <w:top w:val="nil"/>
              <w:left w:val="nil"/>
              <w:bottom w:val="single" w:sz="4" w:space="0" w:color="auto"/>
              <w:right w:val="single" w:sz="4" w:space="0" w:color="auto"/>
            </w:tcBorders>
            <w:shd w:val="clear" w:color="auto" w:fill="auto"/>
            <w:noWrap/>
            <w:vAlign w:val="bottom"/>
            <w:hideMark/>
          </w:tcPr>
          <w:p w14:paraId="4527A17E" w14:textId="68CBB090"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2B66788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25BF31" w14:textId="052A0904"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E249563"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52.203-17 Contractor Employee Whistleblower Rights and Requirement to Inform Employees of Whistleblower Rights</w:t>
            </w:r>
          </w:p>
        </w:tc>
        <w:tc>
          <w:tcPr>
            <w:tcW w:w="990" w:type="dxa"/>
            <w:tcBorders>
              <w:top w:val="nil"/>
              <w:left w:val="nil"/>
              <w:bottom w:val="single" w:sz="4" w:space="0" w:color="auto"/>
              <w:right w:val="single" w:sz="4" w:space="0" w:color="auto"/>
            </w:tcBorders>
            <w:shd w:val="clear" w:color="auto" w:fill="auto"/>
            <w:noWrap/>
            <w:vAlign w:val="bottom"/>
            <w:hideMark/>
          </w:tcPr>
          <w:p w14:paraId="3C83E7F5" w14:textId="5189F2EB"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4E2E4DC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2B64D5" w14:textId="62A0C683"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CC80E47"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52.203-19 Prohibition on Requiring Certain Internal Confidentiality Agreements or Statements</w:t>
            </w:r>
          </w:p>
        </w:tc>
        <w:tc>
          <w:tcPr>
            <w:tcW w:w="990" w:type="dxa"/>
            <w:tcBorders>
              <w:top w:val="nil"/>
              <w:left w:val="nil"/>
              <w:bottom w:val="single" w:sz="4" w:space="0" w:color="auto"/>
              <w:right w:val="single" w:sz="4" w:space="0" w:color="auto"/>
            </w:tcBorders>
            <w:shd w:val="clear" w:color="auto" w:fill="auto"/>
            <w:noWrap/>
            <w:vAlign w:val="bottom"/>
            <w:hideMark/>
          </w:tcPr>
          <w:p w14:paraId="61D89DE5" w14:textId="4942D344"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381D682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16BBC17" w14:textId="64E3741A"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D1B998A"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52.204-2 Security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26DE4583" w14:textId="5DF6BBE3"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609D07E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B31E83A" w14:textId="2CC15A75"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4A6D229"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52.204-9 Personal Identity Verification of Contractor Personnel</w:t>
            </w:r>
          </w:p>
        </w:tc>
        <w:tc>
          <w:tcPr>
            <w:tcW w:w="990" w:type="dxa"/>
            <w:tcBorders>
              <w:top w:val="nil"/>
              <w:left w:val="nil"/>
              <w:bottom w:val="single" w:sz="4" w:space="0" w:color="auto"/>
              <w:right w:val="single" w:sz="4" w:space="0" w:color="auto"/>
            </w:tcBorders>
            <w:shd w:val="clear" w:color="auto" w:fill="auto"/>
            <w:noWrap/>
            <w:vAlign w:val="bottom"/>
            <w:hideMark/>
          </w:tcPr>
          <w:p w14:paraId="2ED9479C" w14:textId="3B3E0973"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3BB8867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454021" w14:textId="5133862A"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2B9D43C"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52.204-14 Service Contract Reporting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7E0FB5A5" w14:textId="7FFBF984"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A14640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10B18BC" w14:textId="25FD3040"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1C0C329"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52.204-15 Service Contract Reporting Requirements for Indefinite-Delivery Contracts</w:t>
            </w:r>
          </w:p>
        </w:tc>
        <w:tc>
          <w:tcPr>
            <w:tcW w:w="990" w:type="dxa"/>
            <w:tcBorders>
              <w:top w:val="nil"/>
              <w:left w:val="nil"/>
              <w:bottom w:val="single" w:sz="4" w:space="0" w:color="auto"/>
              <w:right w:val="single" w:sz="4" w:space="0" w:color="auto"/>
            </w:tcBorders>
            <w:shd w:val="clear" w:color="auto" w:fill="auto"/>
            <w:noWrap/>
            <w:vAlign w:val="bottom"/>
            <w:hideMark/>
          </w:tcPr>
          <w:p w14:paraId="2B0BADB9" w14:textId="4A5B30F8"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53089DC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4E47DE" w14:textId="3CB41CB2"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527FC13"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52.204-21 Basic Safeguarding of Covered Contractor Information Systems</w:t>
            </w:r>
          </w:p>
        </w:tc>
        <w:tc>
          <w:tcPr>
            <w:tcW w:w="990" w:type="dxa"/>
            <w:tcBorders>
              <w:top w:val="nil"/>
              <w:left w:val="nil"/>
              <w:bottom w:val="single" w:sz="4" w:space="0" w:color="auto"/>
              <w:right w:val="single" w:sz="4" w:space="0" w:color="auto"/>
            </w:tcBorders>
            <w:shd w:val="clear" w:color="auto" w:fill="auto"/>
            <w:noWrap/>
            <w:vAlign w:val="bottom"/>
            <w:hideMark/>
          </w:tcPr>
          <w:p w14:paraId="69FE1215" w14:textId="58C766B6"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08DFCEB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C998F39" w14:textId="4CB2F2C5"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vAlign w:val="center"/>
            <w:hideMark/>
          </w:tcPr>
          <w:p w14:paraId="7A182C7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52.204-23 Prohibition on Contracting for Hardware, Software, and Services Developed or Provided by Kaspersky Lab and Other Covered Entities.</w:t>
            </w:r>
          </w:p>
        </w:tc>
        <w:tc>
          <w:tcPr>
            <w:tcW w:w="990" w:type="dxa"/>
            <w:tcBorders>
              <w:top w:val="nil"/>
              <w:left w:val="nil"/>
              <w:bottom w:val="single" w:sz="4" w:space="0" w:color="auto"/>
              <w:right w:val="single" w:sz="4" w:space="0" w:color="auto"/>
            </w:tcBorders>
            <w:shd w:val="clear" w:color="auto" w:fill="auto"/>
            <w:noWrap/>
            <w:vAlign w:val="bottom"/>
            <w:hideMark/>
          </w:tcPr>
          <w:p w14:paraId="0C6E91E6" w14:textId="5CFF7572"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E16937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D0B0C9E" w14:textId="3A50FD55"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vAlign w:val="center"/>
            <w:hideMark/>
          </w:tcPr>
          <w:p w14:paraId="7BEFC8B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52.204-25 Prohibition on Contracting for Certain Telecommunications and Video Surveillance Services or Equipment.</w:t>
            </w:r>
          </w:p>
        </w:tc>
        <w:tc>
          <w:tcPr>
            <w:tcW w:w="990" w:type="dxa"/>
            <w:tcBorders>
              <w:top w:val="nil"/>
              <w:left w:val="nil"/>
              <w:bottom w:val="single" w:sz="4" w:space="0" w:color="auto"/>
              <w:right w:val="single" w:sz="4" w:space="0" w:color="auto"/>
            </w:tcBorders>
            <w:shd w:val="clear" w:color="auto" w:fill="auto"/>
            <w:noWrap/>
            <w:vAlign w:val="bottom"/>
            <w:hideMark/>
          </w:tcPr>
          <w:p w14:paraId="38F3DA9D" w14:textId="02F76BBB" w:rsidR="00E71539" w:rsidRPr="00E71539" w:rsidRDefault="00E71539" w:rsidP="00E71539">
            <w:pPr>
              <w:widowControl/>
              <w:autoSpaceDE/>
              <w:autoSpaceDN/>
              <w:adjustRightInd/>
              <w:rPr>
                <w:rFonts w:ascii="Calibri" w:hAnsi="Calibri" w:cs="Times New Roman"/>
                <w:color w:val="000000"/>
                <w:sz w:val="22"/>
                <w:szCs w:val="22"/>
              </w:rPr>
            </w:pPr>
          </w:p>
        </w:tc>
      </w:tr>
      <w:tr w:rsidR="00291F15" w:rsidRPr="00E71539" w14:paraId="610D315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tcPr>
          <w:p w14:paraId="2B94F79F" w14:textId="77777777" w:rsidR="00291F15" w:rsidRPr="00E71539" w:rsidRDefault="00291F15"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tcPr>
          <w:p w14:paraId="0CEC4C22" w14:textId="6BDFB2CC" w:rsidR="00291F15" w:rsidRPr="00E71539" w:rsidRDefault="00291F15" w:rsidP="00E71539">
            <w:pPr>
              <w:widowControl/>
              <w:autoSpaceDE/>
              <w:autoSpaceDN/>
              <w:adjustRightInd/>
              <w:rPr>
                <w:rFonts w:asciiTheme="majorBidi" w:hAnsiTheme="majorBidi" w:cstheme="majorBidi"/>
                <w:color w:val="000000"/>
                <w:sz w:val="18"/>
                <w:szCs w:val="18"/>
              </w:rPr>
            </w:pPr>
            <w:r w:rsidRPr="00291F15">
              <w:rPr>
                <w:rFonts w:asciiTheme="majorBidi" w:hAnsiTheme="majorBidi" w:cstheme="majorBidi"/>
                <w:color w:val="000000"/>
                <w:sz w:val="18"/>
                <w:szCs w:val="18"/>
              </w:rPr>
              <w:t>52.204-27, Prohibition on a ByteDance Covered Application (Jun 2023) (Section 102 of Division R of Pub. L. 117-328).</w:t>
            </w:r>
          </w:p>
        </w:tc>
        <w:tc>
          <w:tcPr>
            <w:tcW w:w="990" w:type="dxa"/>
            <w:tcBorders>
              <w:top w:val="nil"/>
              <w:left w:val="nil"/>
              <w:bottom w:val="single" w:sz="4" w:space="0" w:color="auto"/>
              <w:right w:val="single" w:sz="4" w:space="0" w:color="auto"/>
            </w:tcBorders>
            <w:shd w:val="clear" w:color="auto" w:fill="auto"/>
            <w:noWrap/>
            <w:vAlign w:val="bottom"/>
          </w:tcPr>
          <w:p w14:paraId="60315EC2" w14:textId="77777777" w:rsidR="00291F15" w:rsidRPr="00E71539" w:rsidRDefault="00291F15" w:rsidP="00E71539">
            <w:pPr>
              <w:widowControl/>
              <w:autoSpaceDE/>
              <w:autoSpaceDN/>
              <w:adjustRightInd/>
              <w:rPr>
                <w:rFonts w:ascii="Calibri" w:hAnsi="Calibri" w:cs="Times New Roman"/>
                <w:color w:val="000000"/>
                <w:sz w:val="22"/>
                <w:szCs w:val="22"/>
              </w:rPr>
            </w:pPr>
          </w:p>
        </w:tc>
      </w:tr>
      <w:tr w:rsidR="00E3434C" w:rsidRPr="00E71539" w14:paraId="466B545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tcPr>
          <w:p w14:paraId="58A3B392" w14:textId="77777777" w:rsidR="00E3434C" w:rsidRPr="00E71539" w:rsidRDefault="00E3434C"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tcPr>
          <w:p w14:paraId="1B2CD5E3" w14:textId="424C2B39" w:rsidR="00E3434C" w:rsidRPr="00E71539" w:rsidRDefault="00D243DF" w:rsidP="00E71539">
            <w:pPr>
              <w:widowControl/>
              <w:autoSpaceDE/>
              <w:autoSpaceDN/>
              <w:adjustRightInd/>
              <w:rPr>
                <w:rFonts w:asciiTheme="majorBidi" w:hAnsiTheme="majorBidi" w:cstheme="majorBidi"/>
                <w:color w:val="000000"/>
                <w:sz w:val="18"/>
                <w:szCs w:val="18"/>
              </w:rPr>
            </w:pPr>
            <w:r>
              <w:rPr>
                <w:rFonts w:asciiTheme="majorBidi" w:hAnsiTheme="majorBidi" w:cstheme="majorBidi"/>
                <w:color w:val="000000"/>
                <w:sz w:val="18"/>
                <w:szCs w:val="18"/>
              </w:rPr>
              <w:t>FAR 52-204.30</w:t>
            </w:r>
            <w:r w:rsidR="007C541D">
              <w:rPr>
                <w:rFonts w:asciiTheme="majorBidi" w:hAnsiTheme="majorBidi" w:cstheme="majorBidi"/>
                <w:color w:val="000000"/>
                <w:sz w:val="18"/>
                <w:szCs w:val="18"/>
              </w:rPr>
              <w:t>, Federal Acquisition Supply chain Security Act Orders – Prohibition (Dec 2023)</w:t>
            </w:r>
          </w:p>
        </w:tc>
        <w:tc>
          <w:tcPr>
            <w:tcW w:w="990" w:type="dxa"/>
            <w:tcBorders>
              <w:top w:val="nil"/>
              <w:left w:val="nil"/>
              <w:bottom w:val="single" w:sz="4" w:space="0" w:color="auto"/>
              <w:right w:val="single" w:sz="4" w:space="0" w:color="auto"/>
            </w:tcBorders>
            <w:shd w:val="clear" w:color="auto" w:fill="auto"/>
            <w:noWrap/>
            <w:vAlign w:val="bottom"/>
          </w:tcPr>
          <w:p w14:paraId="221623E2" w14:textId="77777777" w:rsidR="00E3434C" w:rsidRPr="00E71539" w:rsidRDefault="00E3434C" w:rsidP="00E71539">
            <w:pPr>
              <w:widowControl/>
              <w:autoSpaceDE/>
              <w:autoSpaceDN/>
              <w:adjustRightInd/>
              <w:rPr>
                <w:rFonts w:ascii="Calibri" w:hAnsi="Calibri" w:cs="Times New Roman"/>
                <w:color w:val="000000"/>
                <w:sz w:val="22"/>
                <w:szCs w:val="22"/>
              </w:rPr>
            </w:pPr>
          </w:p>
        </w:tc>
      </w:tr>
      <w:tr w:rsidR="00E71539" w:rsidRPr="00E71539" w14:paraId="036DE64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3246C03" w14:textId="7001D4B2"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7508E0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52.208-8 Required Sources for Helium and Helium Usage Data</w:t>
            </w:r>
          </w:p>
        </w:tc>
        <w:tc>
          <w:tcPr>
            <w:tcW w:w="990" w:type="dxa"/>
            <w:tcBorders>
              <w:top w:val="nil"/>
              <w:left w:val="nil"/>
              <w:bottom w:val="single" w:sz="4" w:space="0" w:color="auto"/>
              <w:right w:val="single" w:sz="4" w:space="0" w:color="auto"/>
            </w:tcBorders>
            <w:shd w:val="clear" w:color="auto" w:fill="auto"/>
            <w:noWrap/>
            <w:vAlign w:val="bottom"/>
            <w:hideMark/>
          </w:tcPr>
          <w:p w14:paraId="18655B57" w14:textId="4184A853"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2F1AD1F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A29260A" w14:textId="419F05B0"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A51019"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52.209-6 Protecting the Government’s Interest When Subcontracting with Contractors Debarred, Suspended, or Proposed for Debarment</w:t>
            </w:r>
          </w:p>
        </w:tc>
        <w:tc>
          <w:tcPr>
            <w:tcW w:w="990" w:type="dxa"/>
            <w:tcBorders>
              <w:top w:val="nil"/>
              <w:left w:val="nil"/>
              <w:bottom w:val="single" w:sz="4" w:space="0" w:color="auto"/>
              <w:right w:val="single" w:sz="4" w:space="0" w:color="auto"/>
            </w:tcBorders>
            <w:shd w:val="clear" w:color="auto" w:fill="auto"/>
            <w:noWrap/>
            <w:vAlign w:val="bottom"/>
            <w:hideMark/>
          </w:tcPr>
          <w:p w14:paraId="626746FA" w14:textId="1A89CA93"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079902E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2F6C9B4" w14:textId="682B00BE"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0A4BC5B"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52.211-5 Material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0ADAD138" w14:textId="33BDC199"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6C1BDC8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4100154" w14:textId="75A4375E"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50F9E99"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52.211-14 Notice of Priority Rating for National Defense Use, Emergency Preparedness, and Energy Use Program</w:t>
            </w:r>
          </w:p>
        </w:tc>
        <w:tc>
          <w:tcPr>
            <w:tcW w:w="990" w:type="dxa"/>
            <w:tcBorders>
              <w:top w:val="nil"/>
              <w:left w:val="nil"/>
              <w:bottom w:val="single" w:sz="4" w:space="0" w:color="auto"/>
              <w:right w:val="single" w:sz="4" w:space="0" w:color="auto"/>
            </w:tcBorders>
            <w:shd w:val="clear" w:color="auto" w:fill="auto"/>
            <w:noWrap/>
            <w:vAlign w:val="bottom"/>
            <w:hideMark/>
          </w:tcPr>
          <w:p w14:paraId="03443E6F" w14:textId="36139BED"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1FA20C14" w14:textId="77777777" w:rsidTr="00906465">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E8D7DC" w14:textId="35F8EB14"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6ADB3D1"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52.211-15 Defense Priority and Allocation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20D828CD" w14:textId="2964775F"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32E221E7" w14:textId="77777777" w:rsidTr="00906465">
        <w:trPr>
          <w:trHeight w:val="402"/>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6194F" w14:textId="0B65AC0A"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single" w:sz="4" w:space="0" w:color="auto"/>
              <w:left w:val="nil"/>
              <w:bottom w:val="single" w:sz="4" w:space="0" w:color="auto"/>
              <w:right w:val="single" w:sz="4" w:space="0" w:color="auto"/>
            </w:tcBorders>
            <w:shd w:val="clear" w:color="auto" w:fill="auto"/>
            <w:hideMark/>
          </w:tcPr>
          <w:p w14:paraId="32F5AE7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52.212-5 Contract Terms and Conditions Required to Implement Statutes or Executive Orders—Commercial Items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632B8A4" w14:textId="0F5943CE" w:rsidR="00E71539" w:rsidRPr="00E71539" w:rsidRDefault="00E71539" w:rsidP="00E71539">
            <w:pPr>
              <w:widowControl/>
              <w:autoSpaceDE/>
              <w:autoSpaceDN/>
              <w:adjustRightInd/>
              <w:rPr>
                <w:rFonts w:ascii="Calibri" w:hAnsi="Calibri" w:cs="Times New Roman"/>
                <w:color w:val="000000"/>
                <w:sz w:val="22"/>
                <w:szCs w:val="22"/>
              </w:rPr>
            </w:pPr>
          </w:p>
        </w:tc>
      </w:tr>
      <w:tr w:rsidR="004473BB" w:rsidRPr="00E71539" w14:paraId="5A0E4326" w14:textId="77777777" w:rsidTr="00906465">
        <w:trPr>
          <w:trHeight w:val="402"/>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B68D8" w14:textId="65A0931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single" w:sz="4" w:space="0" w:color="auto"/>
              <w:left w:val="nil"/>
              <w:bottom w:val="single" w:sz="4" w:space="0" w:color="auto"/>
              <w:right w:val="single" w:sz="4" w:space="0" w:color="auto"/>
            </w:tcBorders>
            <w:shd w:val="clear" w:color="auto" w:fill="auto"/>
            <w:hideMark/>
          </w:tcPr>
          <w:p w14:paraId="0A31FCB7" w14:textId="4055EC5C"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52.213-4 Terms and Conditions—Simplified Acquisitions Other Than Commercial Items.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AB8AE94" w14:textId="1EED45E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41F187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032EB68" w14:textId="1E42FCB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C7DF67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52.214-26 Audit and Records—Sealed Bidding</w:t>
            </w:r>
          </w:p>
        </w:tc>
        <w:tc>
          <w:tcPr>
            <w:tcW w:w="990" w:type="dxa"/>
            <w:tcBorders>
              <w:top w:val="nil"/>
              <w:left w:val="nil"/>
              <w:bottom w:val="single" w:sz="4" w:space="0" w:color="auto"/>
              <w:right w:val="single" w:sz="4" w:space="0" w:color="auto"/>
            </w:tcBorders>
            <w:shd w:val="clear" w:color="auto" w:fill="auto"/>
            <w:noWrap/>
            <w:vAlign w:val="bottom"/>
            <w:hideMark/>
          </w:tcPr>
          <w:p w14:paraId="3765B6B5" w14:textId="03F48F1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BED23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FB7257" w14:textId="6D8C49B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45E41E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52.214-26 Audit and Records—Sealed Bidding,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7F133400" w14:textId="12A0779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4FFF0C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9938FAE" w14:textId="7646073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FBB7D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52.214-27 Price Reduction for Defective Certified Cost or Pricing Data—Modifications—Sealed Bidding</w:t>
            </w:r>
          </w:p>
        </w:tc>
        <w:tc>
          <w:tcPr>
            <w:tcW w:w="990" w:type="dxa"/>
            <w:tcBorders>
              <w:top w:val="nil"/>
              <w:left w:val="nil"/>
              <w:bottom w:val="single" w:sz="4" w:space="0" w:color="auto"/>
              <w:right w:val="single" w:sz="4" w:space="0" w:color="auto"/>
            </w:tcBorders>
            <w:shd w:val="clear" w:color="auto" w:fill="auto"/>
            <w:noWrap/>
            <w:vAlign w:val="bottom"/>
            <w:hideMark/>
          </w:tcPr>
          <w:p w14:paraId="6FC789D7" w14:textId="649D875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AB6265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9C586F7" w14:textId="1532AF0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D7AF2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52.214-28 Subcontractor Certified Cost or Pricing Data—Modifications—Sealed Bidding</w:t>
            </w:r>
          </w:p>
        </w:tc>
        <w:tc>
          <w:tcPr>
            <w:tcW w:w="990" w:type="dxa"/>
            <w:tcBorders>
              <w:top w:val="nil"/>
              <w:left w:val="nil"/>
              <w:bottom w:val="single" w:sz="4" w:space="0" w:color="auto"/>
              <w:right w:val="single" w:sz="4" w:space="0" w:color="auto"/>
            </w:tcBorders>
            <w:shd w:val="clear" w:color="auto" w:fill="auto"/>
            <w:noWrap/>
            <w:vAlign w:val="bottom"/>
            <w:hideMark/>
          </w:tcPr>
          <w:p w14:paraId="5267946E" w14:textId="13A3105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6D58A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8E8A98B" w14:textId="367F47B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0BD3B9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52.214-29 Order of Precedence—Sealed Bidding</w:t>
            </w:r>
          </w:p>
        </w:tc>
        <w:tc>
          <w:tcPr>
            <w:tcW w:w="990" w:type="dxa"/>
            <w:tcBorders>
              <w:top w:val="nil"/>
              <w:left w:val="nil"/>
              <w:bottom w:val="single" w:sz="4" w:space="0" w:color="auto"/>
              <w:right w:val="single" w:sz="4" w:space="0" w:color="auto"/>
            </w:tcBorders>
            <w:shd w:val="clear" w:color="auto" w:fill="auto"/>
            <w:noWrap/>
            <w:vAlign w:val="bottom"/>
            <w:hideMark/>
          </w:tcPr>
          <w:p w14:paraId="36A33678" w14:textId="2509692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034DE9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3F0092B" w14:textId="612B89E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A9C771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52.215-2 Audit and Records—Negotiation</w:t>
            </w:r>
          </w:p>
        </w:tc>
        <w:tc>
          <w:tcPr>
            <w:tcW w:w="990" w:type="dxa"/>
            <w:tcBorders>
              <w:top w:val="nil"/>
              <w:left w:val="nil"/>
              <w:bottom w:val="single" w:sz="4" w:space="0" w:color="auto"/>
              <w:right w:val="single" w:sz="4" w:space="0" w:color="auto"/>
            </w:tcBorders>
            <w:shd w:val="clear" w:color="auto" w:fill="auto"/>
            <w:noWrap/>
            <w:vAlign w:val="bottom"/>
            <w:hideMark/>
          </w:tcPr>
          <w:p w14:paraId="7F905C60" w14:textId="079276E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9E92FE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74C0951" w14:textId="6103D64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B0E46A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52.215-2 Audit and Records—Negotiation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1DBA94BF" w14:textId="60FD848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7CBE15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1DF02C4" w14:textId="3D9F7BF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79D0E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52.215-10 Price Reduction for Defective Certified Cost or Pricing Data</w:t>
            </w:r>
          </w:p>
        </w:tc>
        <w:tc>
          <w:tcPr>
            <w:tcW w:w="990" w:type="dxa"/>
            <w:tcBorders>
              <w:top w:val="nil"/>
              <w:left w:val="nil"/>
              <w:bottom w:val="single" w:sz="4" w:space="0" w:color="auto"/>
              <w:right w:val="single" w:sz="4" w:space="0" w:color="auto"/>
            </w:tcBorders>
            <w:shd w:val="clear" w:color="auto" w:fill="auto"/>
            <w:noWrap/>
            <w:vAlign w:val="bottom"/>
            <w:hideMark/>
          </w:tcPr>
          <w:p w14:paraId="734EF9A3" w14:textId="18EF3EE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741BE1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391B66E" w14:textId="20C86E0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810674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52.215-11 Price Reduction for Defective Certified Cost or Pricing Data—Modifications</w:t>
            </w:r>
          </w:p>
        </w:tc>
        <w:tc>
          <w:tcPr>
            <w:tcW w:w="990" w:type="dxa"/>
            <w:tcBorders>
              <w:top w:val="nil"/>
              <w:left w:val="nil"/>
              <w:bottom w:val="single" w:sz="4" w:space="0" w:color="auto"/>
              <w:right w:val="single" w:sz="4" w:space="0" w:color="auto"/>
            </w:tcBorders>
            <w:shd w:val="clear" w:color="auto" w:fill="auto"/>
            <w:noWrap/>
            <w:vAlign w:val="bottom"/>
            <w:hideMark/>
          </w:tcPr>
          <w:p w14:paraId="185746BF" w14:textId="531B75E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7C8D7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02654BE" w14:textId="5682251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8DD57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52.215-12 Subcontractor Certified Cost or Pricing Data</w:t>
            </w:r>
          </w:p>
        </w:tc>
        <w:tc>
          <w:tcPr>
            <w:tcW w:w="990" w:type="dxa"/>
            <w:tcBorders>
              <w:top w:val="nil"/>
              <w:left w:val="nil"/>
              <w:bottom w:val="single" w:sz="4" w:space="0" w:color="auto"/>
              <w:right w:val="single" w:sz="4" w:space="0" w:color="auto"/>
            </w:tcBorders>
            <w:shd w:val="clear" w:color="auto" w:fill="auto"/>
            <w:noWrap/>
            <w:vAlign w:val="bottom"/>
            <w:hideMark/>
          </w:tcPr>
          <w:p w14:paraId="1142106B" w14:textId="6087AB8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38750E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4C2210" w14:textId="6BC8C82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2C3A81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52.215-13 Subcontractor Certified Cost or Pricing Data—Modifications</w:t>
            </w:r>
          </w:p>
        </w:tc>
        <w:tc>
          <w:tcPr>
            <w:tcW w:w="990" w:type="dxa"/>
            <w:tcBorders>
              <w:top w:val="nil"/>
              <w:left w:val="nil"/>
              <w:bottom w:val="single" w:sz="4" w:space="0" w:color="auto"/>
              <w:right w:val="single" w:sz="4" w:space="0" w:color="auto"/>
            </w:tcBorders>
            <w:shd w:val="clear" w:color="auto" w:fill="auto"/>
            <w:noWrap/>
            <w:vAlign w:val="bottom"/>
            <w:hideMark/>
          </w:tcPr>
          <w:p w14:paraId="17153462" w14:textId="0200ED7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02C977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9372B00" w14:textId="3984C65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4794F4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52.215-14 Integrity of Unit Prices</w:t>
            </w:r>
          </w:p>
        </w:tc>
        <w:tc>
          <w:tcPr>
            <w:tcW w:w="990" w:type="dxa"/>
            <w:tcBorders>
              <w:top w:val="nil"/>
              <w:left w:val="nil"/>
              <w:bottom w:val="single" w:sz="4" w:space="0" w:color="auto"/>
              <w:right w:val="single" w:sz="4" w:space="0" w:color="auto"/>
            </w:tcBorders>
            <w:shd w:val="clear" w:color="auto" w:fill="auto"/>
            <w:noWrap/>
            <w:vAlign w:val="bottom"/>
            <w:hideMark/>
          </w:tcPr>
          <w:p w14:paraId="6CE2498D" w14:textId="63BA820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D82171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BA8F37" w14:textId="32F8217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514D73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52.215-15 Pension Adjustments and Asset Reversions</w:t>
            </w:r>
          </w:p>
        </w:tc>
        <w:tc>
          <w:tcPr>
            <w:tcW w:w="990" w:type="dxa"/>
            <w:tcBorders>
              <w:top w:val="nil"/>
              <w:left w:val="nil"/>
              <w:bottom w:val="single" w:sz="4" w:space="0" w:color="auto"/>
              <w:right w:val="single" w:sz="4" w:space="0" w:color="auto"/>
            </w:tcBorders>
            <w:shd w:val="clear" w:color="auto" w:fill="auto"/>
            <w:noWrap/>
            <w:vAlign w:val="bottom"/>
            <w:hideMark/>
          </w:tcPr>
          <w:p w14:paraId="1B906512" w14:textId="747E12D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7EC8C5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2BCA5FF" w14:textId="1A6E169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A38FCE8" w14:textId="390F783D"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52.215-18  Reversion or Adjustment of Plans for Postretirement Benefits PRB Other Than Pensions</w:t>
            </w:r>
          </w:p>
        </w:tc>
        <w:tc>
          <w:tcPr>
            <w:tcW w:w="990" w:type="dxa"/>
            <w:tcBorders>
              <w:top w:val="nil"/>
              <w:left w:val="nil"/>
              <w:bottom w:val="single" w:sz="4" w:space="0" w:color="auto"/>
              <w:right w:val="single" w:sz="4" w:space="0" w:color="auto"/>
            </w:tcBorders>
            <w:shd w:val="clear" w:color="auto" w:fill="auto"/>
            <w:noWrap/>
            <w:vAlign w:val="bottom"/>
            <w:hideMark/>
          </w:tcPr>
          <w:p w14:paraId="674B1EE1" w14:textId="63B31CF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50783B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8D0769D" w14:textId="17B9E00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06347C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52.215-19  Notification of Ownership Changes</w:t>
            </w:r>
          </w:p>
        </w:tc>
        <w:tc>
          <w:tcPr>
            <w:tcW w:w="990" w:type="dxa"/>
            <w:tcBorders>
              <w:top w:val="nil"/>
              <w:left w:val="nil"/>
              <w:bottom w:val="single" w:sz="4" w:space="0" w:color="auto"/>
              <w:right w:val="single" w:sz="4" w:space="0" w:color="auto"/>
            </w:tcBorders>
            <w:shd w:val="clear" w:color="auto" w:fill="auto"/>
            <w:noWrap/>
            <w:vAlign w:val="bottom"/>
            <w:hideMark/>
          </w:tcPr>
          <w:p w14:paraId="0BC5F9A9" w14:textId="4717B7B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99F7E8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C55BE1B" w14:textId="337B2FB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06AE07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52.215-23 Limitations on Pass-Through Charges</w:t>
            </w:r>
          </w:p>
        </w:tc>
        <w:tc>
          <w:tcPr>
            <w:tcW w:w="990" w:type="dxa"/>
            <w:tcBorders>
              <w:top w:val="nil"/>
              <w:left w:val="nil"/>
              <w:bottom w:val="single" w:sz="4" w:space="0" w:color="auto"/>
              <w:right w:val="single" w:sz="4" w:space="0" w:color="auto"/>
            </w:tcBorders>
            <w:shd w:val="clear" w:color="auto" w:fill="auto"/>
            <w:noWrap/>
            <w:vAlign w:val="bottom"/>
            <w:hideMark/>
          </w:tcPr>
          <w:p w14:paraId="6F32C43E" w14:textId="5FF56D5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7E5147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6C4D7A1" w14:textId="5DB74EC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891213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52.216-7 Allowable Cost and Payment</w:t>
            </w:r>
          </w:p>
        </w:tc>
        <w:tc>
          <w:tcPr>
            <w:tcW w:w="990" w:type="dxa"/>
            <w:tcBorders>
              <w:top w:val="nil"/>
              <w:left w:val="nil"/>
              <w:bottom w:val="single" w:sz="4" w:space="0" w:color="auto"/>
              <w:right w:val="single" w:sz="4" w:space="0" w:color="auto"/>
            </w:tcBorders>
            <w:shd w:val="clear" w:color="auto" w:fill="auto"/>
            <w:noWrap/>
            <w:vAlign w:val="bottom"/>
            <w:hideMark/>
          </w:tcPr>
          <w:p w14:paraId="42B514A0" w14:textId="3C31586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9D9B60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A4E167A" w14:textId="0AE140E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0C147F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52.217-9 Option to Extend the Term of the Contract</w:t>
            </w:r>
          </w:p>
        </w:tc>
        <w:tc>
          <w:tcPr>
            <w:tcW w:w="990" w:type="dxa"/>
            <w:tcBorders>
              <w:top w:val="nil"/>
              <w:left w:val="nil"/>
              <w:bottom w:val="single" w:sz="4" w:space="0" w:color="auto"/>
              <w:right w:val="single" w:sz="4" w:space="0" w:color="auto"/>
            </w:tcBorders>
            <w:shd w:val="clear" w:color="auto" w:fill="auto"/>
            <w:noWrap/>
            <w:vAlign w:val="bottom"/>
            <w:hideMark/>
          </w:tcPr>
          <w:p w14:paraId="21F1F1E6" w14:textId="0E2F3AD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280E58" w14:textId="77777777" w:rsidTr="008E1870">
        <w:trPr>
          <w:trHeight w:val="24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0284013" w14:textId="49669836" w:rsidR="004473BB" w:rsidRPr="00E71539" w:rsidRDefault="004473BB" w:rsidP="00D77EDB">
            <w:pPr>
              <w:widowControl/>
              <w:autoSpaceDE/>
              <w:autoSpaceDN/>
              <w:adjustRightInd/>
              <w:jc w:val="center"/>
              <w:rPr>
                <w:rFonts w:asciiTheme="majorBidi" w:hAnsiTheme="majorBidi" w:cstheme="majorBidi"/>
                <w:color w:val="000000"/>
                <w:sz w:val="18"/>
                <w:szCs w:val="18"/>
              </w:rPr>
            </w:pPr>
            <w:r>
              <w:rPr>
                <w:rFonts w:asciiTheme="majorBidi" w:hAnsiTheme="majorBidi" w:cstheme="majorBidi"/>
                <w:color w:val="000000"/>
                <w:sz w:val="18"/>
                <w:szCs w:val="18"/>
              </w:rPr>
              <w:t>X</w:t>
            </w:r>
          </w:p>
        </w:tc>
        <w:tc>
          <w:tcPr>
            <w:tcW w:w="8190" w:type="dxa"/>
            <w:tcBorders>
              <w:top w:val="nil"/>
              <w:left w:val="nil"/>
              <w:bottom w:val="single" w:sz="4" w:space="0" w:color="auto"/>
              <w:right w:val="single" w:sz="4" w:space="0" w:color="auto"/>
            </w:tcBorders>
            <w:shd w:val="clear" w:color="auto" w:fill="auto"/>
            <w:hideMark/>
          </w:tcPr>
          <w:p w14:paraId="732EC81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52.219-8 Utilization of Small Business Concerns</w:t>
            </w:r>
          </w:p>
        </w:tc>
        <w:tc>
          <w:tcPr>
            <w:tcW w:w="990" w:type="dxa"/>
            <w:tcBorders>
              <w:top w:val="nil"/>
              <w:left w:val="nil"/>
              <w:bottom w:val="single" w:sz="4" w:space="0" w:color="auto"/>
              <w:right w:val="single" w:sz="4" w:space="0" w:color="auto"/>
            </w:tcBorders>
            <w:shd w:val="clear" w:color="auto" w:fill="auto"/>
            <w:noWrap/>
            <w:vAlign w:val="bottom"/>
            <w:hideMark/>
          </w:tcPr>
          <w:p w14:paraId="64BF9E48" w14:textId="0F273DF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ADADC4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9BB05CE" w14:textId="7F32FA8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6DAA6B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52.219-9 Small Business Subcontracting Plan</w:t>
            </w:r>
          </w:p>
        </w:tc>
        <w:tc>
          <w:tcPr>
            <w:tcW w:w="990" w:type="dxa"/>
            <w:tcBorders>
              <w:top w:val="nil"/>
              <w:left w:val="nil"/>
              <w:bottom w:val="single" w:sz="4" w:space="0" w:color="auto"/>
              <w:right w:val="single" w:sz="4" w:space="0" w:color="auto"/>
            </w:tcBorders>
            <w:shd w:val="clear" w:color="auto" w:fill="auto"/>
            <w:noWrap/>
            <w:vAlign w:val="bottom"/>
            <w:hideMark/>
          </w:tcPr>
          <w:p w14:paraId="4D3BD157" w14:textId="128FE13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55B461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41A2A8" w14:textId="2A95535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609BB1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52.219-9 Small Business Subcontracting Plan,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2E5BDDDD" w14:textId="4198B1B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07FE02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99BF1C2" w14:textId="6334AFE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E969BC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52.222-4 Contract Work Hours and Safety Standards—Overtime Compensation</w:t>
            </w:r>
          </w:p>
        </w:tc>
        <w:tc>
          <w:tcPr>
            <w:tcW w:w="990" w:type="dxa"/>
            <w:tcBorders>
              <w:top w:val="nil"/>
              <w:left w:val="nil"/>
              <w:bottom w:val="single" w:sz="4" w:space="0" w:color="auto"/>
              <w:right w:val="single" w:sz="4" w:space="0" w:color="auto"/>
            </w:tcBorders>
            <w:shd w:val="clear" w:color="auto" w:fill="auto"/>
            <w:noWrap/>
            <w:vAlign w:val="bottom"/>
            <w:hideMark/>
          </w:tcPr>
          <w:p w14:paraId="12E32E9C" w14:textId="5481C39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774F85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4C7FF75" w14:textId="6578398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9FEE9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52.222-6 Construction Wage Rate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4D8FF9F5" w14:textId="4E4C7D8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A208DA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D68986B" w14:textId="546584C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0AC272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52.222-7 Withholding of Funds</w:t>
            </w:r>
          </w:p>
        </w:tc>
        <w:tc>
          <w:tcPr>
            <w:tcW w:w="990" w:type="dxa"/>
            <w:tcBorders>
              <w:top w:val="nil"/>
              <w:left w:val="nil"/>
              <w:bottom w:val="single" w:sz="4" w:space="0" w:color="auto"/>
              <w:right w:val="single" w:sz="4" w:space="0" w:color="auto"/>
            </w:tcBorders>
            <w:shd w:val="clear" w:color="auto" w:fill="auto"/>
            <w:noWrap/>
            <w:vAlign w:val="bottom"/>
            <w:hideMark/>
          </w:tcPr>
          <w:p w14:paraId="2766B453" w14:textId="0C2A00E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A581DA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E5F2D1" w14:textId="58AD462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A0FE8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52.222-8 Payrolls and Basic Records</w:t>
            </w:r>
          </w:p>
        </w:tc>
        <w:tc>
          <w:tcPr>
            <w:tcW w:w="990" w:type="dxa"/>
            <w:tcBorders>
              <w:top w:val="nil"/>
              <w:left w:val="nil"/>
              <w:bottom w:val="single" w:sz="4" w:space="0" w:color="auto"/>
              <w:right w:val="single" w:sz="4" w:space="0" w:color="auto"/>
            </w:tcBorders>
            <w:shd w:val="clear" w:color="auto" w:fill="auto"/>
            <w:noWrap/>
            <w:vAlign w:val="bottom"/>
            <w:hideMark/>
          </w:tcPr>
          <w:p w14:paraId="7051B9F7" w14:textId="196B1B6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542C88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76A9A5" w14:textId="481E9AF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057033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52.222-9 Apprentices and Trainees</w:t>
            </w:r>
          </w:p>
        </w:tc>
        <w:tc>
          <w:tcPr>
            <w:tcW w:w="990" w:type="dxa"/>
            <w:tcBorders>
              <w:top w:val="nil"/>
              <w:left w:val="nil"/>
              <w:bottom w:val="single" w:sz="4" w:space="0" w:color="auto"/>
              <w:right w:val="single" w:sz="4" w:space="0" w:color="auto"/>
            </w:tcBorders>
            <w:shd w:val="clear" w:color="auto" w:fill="auto"/>
            <w:noWrap/>
            <w:vAlign w:val="bottom"/>
            <w:hideMark/>
          </w:tcPr>
          <w:p w14:paraId="55227080" w14:textId="6152EEF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A0D866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139759" w14:textId="319AA74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A1DC9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52.222-10 Compliance with Copeland Act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7C977918" w14:textId="37FEBD4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9774FB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EAF56A" w14:textId="2DB4FBB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D5B9F9" w14:textId="6EDC1CAE"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52.222-11 Subcontracts Labor Standards</w:t>
            </w:r>
          </w:p>
        </w:tc>
        <w:tc>
          <w:tcPr>
            <w:tcW w:w="990" w:type="dxa"/>
            <w:tcBorders>
              <w:top w:val="nil"/>
              <w:left w:val="nil"/>
              <w:bottom w:val="single" w:sz="4" w:space="0" w:color="auto"/>
              <w:right w:val="single" w:sz="4" w:space="0" w:color="auto"/>
            </w:tcBorders>
            <w:shd w:val="clear" w:color="auto" w:fill="auto"/>
            <w:noWrap/>
            <w:vAlign w:val="bottom"/>
            <w:hideMark/>
          </w:tcPr>
          <w:p w14:paraId="5D4C76D2" w14:textId="34EEC25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8C2E65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13B3D15" w14:textId="473EB28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8A341A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52.222-12 Contract Termination—Debarment</w:t>
            </w:r>
          </w:p>
        </w:tc>
        <w:tc>
          <w:tcPr>
            <w:tcW w:w="990" w:type="dxa"/>
            <w:tcBorders>
              <w:top w:val="nil"/>
              <w:left w:val="nil"/>
              <w:bottom w:val="single" w:sz="4" w:space="0" w:color="auto"/>
              <w:right w:val="single" w:sz="4" w:space="0" w:color="auto"/>
            </w:tcBorders>
            <w:shd w:val="clear" w:color="auto" w:fill="auto"/>
            <w:noWrap/>
            <w:vAlign w:val="bottom"/>
            <w:hideMark/>
          </w:tcPr>
          <w:p w14:paraId="5A1A29D0" w14:textId="43DBEFC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37B00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80C0A13" w14:textId="012BB93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0EB4CA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52.222-13 Compliance with Construction Wage Rate Requirements and Related Regulations</w:t>
            </w:r>
          </w:p>
        </w:tc>
        <w:tc>
          <w:tcPr>
            <w:tcW w:w="990" w:type="dxa"/>
            <w:tcBorders>
              <w:top w:val="nil"/>
              <w:left w:val="nil"/>
              <w:bottom w:val="single" w:sz="4" w:space="0" w:color="auto"/>
              <w:right w:val="single" w:sz="4" w:space="0" w:color="auto"/>
            </w:tcBorders>
            <w:shd w:val="clear" w:color="auto" w:fill="auto"/>
            <w:noWrap/>
            <w:vAlign w:val="bottom"/>
            <w:hideMark/>
          </w:tcPr>
          <w:p w14:paraId="0DE85CAA" w14:textId="7453D81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6DF4CD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1683D27" w14:textId="491EA00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6FEE7B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52.222-14 Disputes Concerning Labor Standards</w:t>
            </w:r>
          </w:p>
        </w:tc>
        <w:tc>
          <w:tcPr>
            <w:tcW w:w="990" w:type="dxa"/>
            <w:tcBorders>
              <w:top w:val="nil"/>
              <w:left w:val="nil"/>
              <w:bottom w:val="single" w:sz="4" w:space="0" w:color="auto"/>
              <w:right w:val="single" w:sz="4" w:space="0" w:color="auto"/>
            </w:tcBorders>
            <w:shd w:val="clear" w:color="auto" w:fill="auto"/>
            <w:noWrap/>
            <w:vAlign w:val="bottom"/>
            <w:hideMark/>
          </w:tcPr>
          <w:p w14:paraId="0C0D576B" w14:textId="6A165A7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509595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F94551B" w14:textId="1284BA0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891EE3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52.222-15 Certification of Eligibility</w:t>
            </w:r>
          </w:p>
        </w:tc>
        <w:tc>
          <w:tcPr>
            <w:tcW w:w="990" w:type="dxa"/>
            <w:tcBorders>
              <w:top w:val="nil"/>
              <w:left w:val="nil"/>
              <w:bottom w:val="single" w:sz="4" w:space="0" w:color="auto"/>
              <w:right w:val="single" w:sz="4" w:space="0" w:color="auto"/>
            </w:tcBorders>
            <w:shd w:val="clear" w:color="auto" w:fill="auto"/>
            <w:noWrap/>
            <w:vAlign w:val="bottom"/>
            <w:hideMark/>
          </w:tcPr>
          <w:p w14:paraId="016C5BC6" w14:textId="650FD40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21DF13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2B5A1CC" w14:textId="3F42A54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D0CD4C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52.222-21 Prohibition of Segregated facilities</w:t>
            </w:r>
          </w:p>
        </w:tc>
        <w:tc>
          <w:tcPr>
            <w:tcW w:w="990" w:type="dxa"/>
            <w:tcBorders>
              <w:top w:val="nil"/>
              <w:left w:val="nil"/>
              <w:bottom w:val="single" w:sz="4" w:space="0" w:color="auto"/>
              <w:right w:val="single" w:sz="4" w:space="0" w:color="auto"/>
            </w:tcBorders>
            <w:shd w:val="clear" w:color="auto" w:fill="auto"/>
            <w:noWrap/>
            <w:vAlign w:val="bottom"/>
            <w:hideMark/>
          </w:tcPr>
          <w:p w14:paraId="004AD6C5" w14:textId="2B8E70B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7DE37E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1BAFCC1" w14:textId="17C9C7C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D7F6E6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52.222-22 Previous Contracts and Compliance Reports</w:t>
            </w:r>
          </w:p>
        </w:tc>
        <w:tc>
          <w:tcPr>
            <w:tcW w:w="990" w:type="dxa"/>
            <w:tcBorders>
              <w:top w:val="nil"/>
              <w:left w:val="nil"/>
              <w:bottom w:val="single" w:sz="4" w:space="0" w:color="auto"/>
              <w:right w:val="single" w:sz="4" w:space="0" w:color="auto"/>
            </w:tcBorders>
            <w:shd w:val="clear" w:color="auto" w:fill="auto"/>
            <w:noWrap/>
            <w:vAlign w:val="bottom"/>
            <w:hideMark/>
          </w:tcPr>
          <w:p w14:paraId="7CBC1E2A" w14:textId="43E7074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B5EAF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13827F" w14:textId="06FB1CF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E81F2F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52.222-23 Notice of Requirement for Affirmative Action to Ensure Equal Employment Opportunity for Construction</w:t>
            </w:r>
          </w:p>
        </w:tc>
        <w:tc>
          <w:tcPr>
            <w:tcW w:w="990" w:type="dxa"/>
            <w:tcBorders>
              <w:top w:val="nil"/>
              <w:left w:val="nil"/>
              <w:bottom w:val="single" w:sz="4" w:space="0" w:color="auto"/>
              <w:right w:val="single" w:sz="4" w:space="0" w:color="auto"/>
            </w:tcBorders>
            <w:shd w:val="clear" w:color="auto" w:fill="auto"/>
            <w:noWrap/>
            <w:vAlign w:val="bottom"/>
            <w:hideMark/>
          </w:tcPr>
          <w:p w14:paraId="7A53BE3C" w14:textId="7E170E9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5434F8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0430F1" w14:textId="5C5D539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2D66956" w14:textId="218498C6"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52.222-24 Pre-award On-Site Equal Opportunity Compliance Evaluation</w:t>
            </w:r>
          </w:p>
        </w:tc>
        <w:tc>
          <w:tcPr>
            <w:tcW w:w="990" w:type="dxa"/>
            <w:tcBorders>
              <w:top w:val="nil"/>
              <w:left w:val="nil"/>
              <w:bottom w:val="single" w:sz="4" w:space="0" w:color="auto"/>
              <w:right w:val="single" w:sz="4" w:space="0" w:color="auto"/>
            </w:tcBorders>
            <w:shd w:val="clear" w:color="auto" w:fill="auto"/>
            <w:noWrap/>
            <w:vAlign w:val="bottom"/>
            <w:hideMark/>
          </w:tcPr>
          <w:p w14:paraId="5693F5A3" w14:textId="25C5300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DD3FC0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24F85D4" w14:textId="776E43C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FCDD2E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52.222-26 Equal Opportunity</w:t>
            </w:r>
          </w:p>
        </w:tc>
        <w:tc>
          <w:tcPr>
            <w:tcW w:w="990" w:type="dxa"/>
            <w:tcBorders>
              <w:top w:val="nil"/>
              <w:left w:val="nil"/>
              <w:bottom w:val="single" w:sz="4" w:space="0" w:color="auto"/>
              <w:right w:val="single" w:sz="4" w:space="0" w:color="auto"/>
            </w:tcBorders>
            <w:shd w:val="clear" w:color="auto" w:fill="auto"/>
            <w:noWrap/>
            <w:vAlign w:val="bottom"/>
            <w:hideMark/>
          </w:tcPr>
          <w:p w14:paraId="5621E827" w14:textId="5E9C681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7A390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8788CE7" w14:textId="0A4CA47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3C27D9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52.222-27 Affirmative Action Compliance Requirements for Construction</w:t>
            </w:r>
          </w:p>
        </w:tc>
        <w:tc>
          <w:tcPr>
            <w:tcW w:w="990" w:type="dxa"/>
            <w:tcBorders>
              <w:top w:val="nil"/>
              <w:left w:val="nil"/>
              <w:bottom w:val="single" w:sz="4" w:space="0" w:color="auto"/>
              <w:right w:val="single" w:sz="4" w:space="0" w:color="auto"/>
            </w:tcBorders>
            <w:shd w:val="clear" w:color="auto" w:fill="auto"/>
            <w:noWrap/>
            <w:vAlign w:val="bottom"/>
            <w:hideMark/>
          </w:tcPr>
          <w:p w14:paraId="17580310" w14:textId="29A8742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945EF4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9EBA96D" w14:textId="73C4BB2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CF7E2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52.222-34 Project Labor Agreement</w:t>
            </w:r>
          </w:p>
        </w:tc>
        <w:tc>
          <w:tcPr>
            <w:tcW w:w="990" w:type="dxa"/>
            <w:tcBorders>
              <w:top w:val="nil"/>
              <w:left w:val="nil"/>
              <w:bottom w:val="single" w:sz="4" w:space="0" w:color="auto"/>
              <w:right w:val="single" w:sz="4" w:space="0" w:color="auto"/>
            </w:tcBorders>
            <w:shd w:val="clear" w:color="auto" w:fill="auto"/>
            <w:noWrap/>
            <w:vAlign w:val="bottom"/>
            <w:hideMark/>
          </w:tcPr>
          <w:p w14:paraId="5328A4C5" w14:textId="2956139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BD6590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AF99590" w14:textId="2B2F1E6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EBB18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52.222-34 Project Labor Agreement,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040701A2" w14:textId="4E11405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467BFC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232037" w14:textId="45568A9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397A55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52.222-35 Equal Opportunity for Veterans</w:t>
            </w:r>
          </w:p>
        </w:tc>
        <w:tc>
          <w:tcPr>
            <w:tcW w:w="990" w:type="dxa"/>
            <w:tcBorders>
              <w:top w:val="nil"/>
              <w:left w:val="nil"/>
              <w:bottom w:val="single" w:sz="4" w:space="0" w:color="auto"/>
              <w:right w:val="single" w:sz="4" w:space="0" w:color="auto"/>
            </w:tcBorders>
            <w:shd w:val="clear" w:color="auto" w:fill="auto"/>
            <w:noWrap/>
            <w:vAlign w:val="bottom"/>
            <w:hideMark/>
          </w:tcPr>
          <w:p w14:paraId="0BADC4E8" w14:textId="2B0D0EF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213359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B34809E" w14:textId="2367C56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837130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52.222-35 Equal Opportunity for Veterans,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23E0CC88" w14:textId="0FBEE07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CF19DB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5FC37A0" w14:textId="59BD210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7EED76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52.222-36 Equal Opportunity for Workers with Disabilities</w:t>
            </w:r>
          </w:p>
        </w:tc>
        <w:tc>
          <w:tcPr>
            <w:tcW w:w="990" w:type="dxa"/>
            <w:tcBorders>
              <w:top w:val="nil"/>
              <w:left w:val="nil"/>
              <w:bottom w:val="single" w:sz="4" w:space="0" w:color="auto"/>
              <w:right w:val="single" w:sz="4" w:space="0" w:color="auto"/>
            </w:tcBorders>
            <w:shd w:val="clear" w:color="auto" w:fill="auto"/>
            <w:noWrap/>
            <w:vAlign w:val="bottom"/>
            <w:hideMark/>
          </w:tcPr>
          <w:p w14:paraId="10CB93CB" w14:textId="78C982C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B6BFC1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C3DA1C6" w14:textId="2BF1180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373E64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52.222-36 Equal Opportunity for Workers with Disabilities,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0056C263" w14:textId="1C4484E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2C28DC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8B32467" w14:textId="21646B5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B8832B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52.222-37 Employment Reports on Veterans</w:t>
            </w:r>
          </w:p>
        </w:tc>
        <w:tc>
          <w:tcPr>
            <w:tcW w:w="990" w:type="dxa"/>
            <w:tcBorders>
              <w:top w:val="nil"/>
              <w:left w:val="nil"/>
              <w:bottom w:val="single" w:sz="4" w:space="0" w:color="auto"/>
              <w:right w:val="single" w:sz="4" w:space="0" w:color="auto"/>
            </w:tcBorders>
            <w:shd w:val="clear" w:color="auto" w:fill="auto"/>
            <w:noWrap/>
            <w:vAlign w:val="bottom"/>
            <w:hideMark/>
          </w:tcPr>
          <w:p w14:paraId="230DC81C" w14:textId="7E2F5FC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D296BF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CC6AAB7" w14:textId="08E1164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9025F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52.222-40 Notification of Employee Rights Under the National Labor Relations Act</w:t>
            </w:r>
          </w:p>
        </w:tc>
        <w:tc>
          <w:tcPr>
            <w:tcW w:w="990" w:type="dxa"/>
            <w:tcBorders>
              <w:top w:val="nil"/>
              <w:left w:val="nil"/>
              <w:bottom w:val="single" w:sz="4" w:space="0" w:color="auto"/>
              <w:right w:val="single" w:sz="4" w:space="0" w:color="auto"/>
            </w:tcBorders>
            <w:shd w:val="clear" w:color="auto" w:fill="auto"/>
            <w:noWrap/>
            <w:vAlign w:val="bottom"/>
            <w:hideMark/>
          </w:tcPr>
          <w:p w14:paraId="510E503F" w14:textId="2D1F976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B59B56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91F8580" w14:textId="70C4F84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513DC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52.222-41 Service Contract Labor Standards</w:t>
            </w:r>
          </w:p>
        </w:tc>
        <w:tc>
          <w:tcPr>
            <w:tcW w:w="990" w:type="dxa"/>
            <w:tcBorders>
              <w:top w:val="nil"/>
              <w:left w:val="nil"/>
              <w:bottom w:val="single" w:sz="4" w:space="0" w:color="auto"/>
              <w:right w:val="single" w:sz="4" w:space="0" w:color="auto"/>
            </w:tcBorders>
            <w:shd w:val="clear" w:color="auto" w:fill="auto"/>
            <w:noWrap/>
            <w:vAlign w:val="bottom"/>
            <w:hideMark/>
          </w:tcPr>
          <w:p w14:paraId="7CBB5FDE" w14:textId="61A6C42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106891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91A7C1" w14:textId="02A5998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DDD87C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52.222-50 Combating Trafficking in Persons</w:t>
            </w:r>
          </w:p>
        </w:tc>
        <w:tc>
          <w:tcPr>
            <w:tcW w:w="990" w:type="dxa"/>
            <w:tcBorders>
              <w:top w:val="nil"/>
              <w:left w:val="nil"/>
              <w:bottom w:val="single" w:sz="4" w:space="0" w:color="auto"/>
              <w:right w:val="single" w:sz="4" w:space="0" w:color="auto"/>
            </w:tcBorders>
            <w:shd w:val="clear" w:color="auto" w:fill="auto"/>
            <w:noWrap/>
            <w:vAlign w:val="bottom"/>
            <w:hideMark/>
          </w:tcPr>
          <w:p w14:paraId="56AFCADE" w14:textId="5438949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4B63F4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2C69E35" w14:textId="625E43D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8B0497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52.222-50 Combating Trafficking in Persons,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1DFE6D5D" w14:textId="17E379E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65C1D2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EA5A2D7" w14:textId="37BAD85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364E01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52.222-51 Exemption from Application of the Service Contract Labor Standards to Contracts for Maintenance, Calibration, or Repair of Certain Equipment—Requirements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5FF64905" w14:textId="7D2FB47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64E1A7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6D7674B" w14:textId="76E8A6F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0A260F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52.222-53 Exemption from Application of the Service Contract Act to Contracts for Certain Services—Requirements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506ED0D3" w14:textId="4983658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0FDD82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5A7C68" w14:textId="10EFB8F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363839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52.222-54 Employment Eligibility Verification</w:t>
            </w:r>
          </w:p>
        </w:tc>
        <w:tc>
          <w:tcPr>
            <w:tcW w:w="990" w:type="dxa"/>
            <w:tcBorders>
              <w:top w:val="nil"/>
              <w:left w:val="nil"/>
              <w:bottom w:val="single" w:sz="4" w:space="0" w:color="auto"/>
              <w:right w:val="single" w:sz="4" w:space="0" w:color="auto"/>
            </w:tcBorders>
            <w:shd w:val="clear" w:color="auto" w:fill="auto"/>
            <w:noWrap/>
            <w:vAlign w:val="bottom"/>
            <w:hideMark/>
          </w:tcPr>
          <w:p w14:paraId="2BBB06BA" w14:textId="319E617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92DDB2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5591332" w14:textId="4695980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542619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52.222-55 Minimum Wages Under Executive Order 13658</w:t>
            </w:r>
          </w:p>
        </w:tc>
        <w:tc>
          <w:tcPr>
            <w:tcW w:w="990" w:type="dxa"/>
            <w:tcBorders>
              <w:top w:val="nil"/>
              <w:left w:val="nil"/>
              <w:bottom w:val="single" w:sz="4" w:space="0" w:color="auto"/>
              <w:right w:val="single" w:sz="4" w:space="0" w:color="auto"/>
            </w:tcBorders>
            <w:shd w:val="clear" w:color="auto" w:fill="auto"/>
            <w:noWrap/>
            <w:vAlign w:val="bottom"/>
            <w:hideMark/>
          </w:tcPr>
          <w:p w14:paraId="7EA7DF48" w14:textId="3F22E28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CC016E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3CFC60" w14:textId="779E34F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1AAB1D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52.222-62 Paid Sick Leave Under Executive Order 13706</w:t>
            </w:r>
          </w:p>
        </w:tc>
        <w:tc>
          <w:tcPr>
            <w:tcW w:w="990" w:type="dxa"/>
            <w:tcBorders>
              <w:top w:val="nil"/>
              <w:left w:val="nil"/>
              <w:bottom w:val="single" w:sz="4" w:space="0" w:color="auto"/>
              <w:right w:val="single" w:sz="4" w:space="0" w:color="auto"/>
            </w:tcBorders>
            <w:shd w:val="clear" w:color="auto" w:fill="auto"/>
            <w:noWrap/>
            <w:vAlign w:val="bottom"/>
            <w:hideMark/>
          </w:tcPr>
          <w:p w14:paraId="2C762D99" w14:textId="1C14A96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FEF716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03B9156" w14:textId="29D408F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843358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52.223-7 Notice of Radioactive Materials</w:t>
            </w:r>
          </w:p>
        </w:tc>
        <w:tc>
          <w:tcPr>
            <w:tcW w:w="990" w:type="dxa"/>
            <w:tcBorders>
              <w:top w:val="nil"/>
              <w:left w:val="nil"/>
              <w:bottom w:val="single" w:sz="4" w:space="0" w:color="auto"/>
              <w:right w:val="single" w:sz="4" w:space="0" w:color="auto"/>
            </w:tcBorders>
            <w:shd w:val="clear" w:color="auto" w:fill="auto"/>
            <w:noWrap/>
            <w:vAlign w:val="bottom"/>
            <w:hideMark/>
          </w:tcPr>
          <w:p w14:paraId="156A73F6" w14:textId="1954731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E73DE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FDDA312" w14:textId="740AE23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4C598E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52.223-15 Energy Efficiency in Energy-Consuming Products</w:t>
            </w:r>
          </w:p>
        </w:tc>
        <w:tc>
          <w:tcPr>
            <w:tcW w:w="990" w:type="dxa"/>
            <w:tcBorders>
              <w:top w:val="nil"/>
              <w:left w:val="nil"/>
              <w:bottom w:val="single" w:sz="4" w:space="0" w:color="auto"/>
              <w:right w:val="single" w:sz="4" w:space="0" w:color="auto"/>
            </w:tcBorders>
            <w:shd w:val="clear" w:color="auto" w:fill="auto"/>
            <w:noWrap/>
            <w:vAlign w:val="bottom"/>
            <w:hideMark/>
          </w:tcPr>
          <w:p w14:paraId="6B88CB2C" w14:textId="1BEF07D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36A53D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73FE9D8" w14:textId="4EECCAC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FACC3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52.223-18 Encouraging Contractor Policies to Ban Text Messaging While Driving</w:t>
            </w:r>
          </w:p>
        </w:tc>
        <w:tc>
          <w:tcPr>
            <w:tcW w:w="990" w:type="dxa"/>
            <w:tcBorders>
              <w:top w:val="nil"/>
              <w:left w:val="nil"/>
              <w:bottom w:val="single" w:sz="4" w:space="0" w:color="auto"/>
              <w:right w:val="single" w:sz="4" w:space="0" w:color="auto"/>
            </w:tcBorders>
            <w:shd w:val="clear" w:color="auto" w:fill="auto"/>
            <w:noWrap/>
            <w:vAlign w:val="bottom"/>
            <w:hideMark/>
          </w:tcPr>
          <w:p w14:paraId="15798EDC" w14:textId="745BC51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8B2B1B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11ED7E9" w14:textId="123948A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74DF51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52.224-2 Privacy Act</w:t>
            </w:r>
          </w:p>
        </w:tc>
        <w:tc>
          <w:tcPr>
            <w:tcW w:w="990" w:type="dxa"/>
            <w:tcBorders>
              <w:top w:val="nil"/>
              <w:left w:val="nil"/>
              <w:bottom w:val="single" w:sz="4" w:space="0" w:color="auto"/>
              <w:right w:val="single" w:sz="4" w:space="0" w:color="auto"/>
            </w:tcBorders>
            <w:shd w:val="clear" w:color="auto" w:fill="auto"/>
            <w:noWrap/>
            <w:vAlign w:val="bottom"/>
            <w:hideMark/>
          </w:tcPr>
          <w:p w14:paraId="74BF4478" w14:textId="0C96C3E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13180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A59B37F" w14:textId="1D4D9CF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E47D11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52.224-3 Privacy Training</w:t>
            </w:r>
          </w:p>
        </w:tc>
        <w:tc>
          <w:tcPr>
            <w:tcW w:w="990" w:type="dxa"/>
            <w:tcBorders>
              <w:top w:val="nil"/>
              <w:left w:val="nil"/>
              <w:bottom w:val="single" w:sz="4" w:space="0" w:color="auto"/>
              <w:right w:val="single" w:sz="4" w:space="0" w:color="auto"/>
            </w:tcBorders>
            <w:shd w:val="clear" w:color="auto" w:fill="auto"/>
            <w:noWrap/>
            <w:vAlign w:val="bottom"/>
            <w:hideMark/>
          </w:tcPr>
          <w:p w14:paraId="342C99C0" w14:textId="71F72A7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12A776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D8E27CD" w14:textId="5D643E1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199BA1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52.225-13 Restrictions on Certain Foreign Purchases</w:t>
            </w:r>
          </w:p>
        </w:tc>
        <w:tc>
          <w:tcPr>
            <w:tcW w:w="990" w:type="dxa"/>
            <w:tcBorders>
              <w:top w:val="nil"/>
              <w:left w:val="nil"/>
              <w:bottom w:val="single" w:sz="4" w:space="0" w:color="auto"/>
              <w:right w:val="single" w:sz="4" w:space="0" w:color="auto"/>
            </w:tcBorders>
            <w:shd w:val="clear" w:color="auto" w:fill="auto"/>
            <w:noWrap/>
            <w:vAlign w:val="bottom"/>
            <w:hideMark/>
          </w:tcPr>
          <w:p w14:paraId="4184DD4C" w14:textId="39BF9BB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BBB3E6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532F571" w14:textId="711C6C8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EFEE02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52.225-19 Contractor Personnel in a Designated Operational Area or Supporting a Diplomatic or Consular Mission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52E9BB17" w14:textId="22E55BE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38B574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565947" w14:textId="4436018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0ABBA8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52.225-26 Contractors Performing Private Security Functions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671ECC2A" w14:textId="6F79769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DCE885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3A00779" w14:textId="5A3FA26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D4B8E2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52.226-6 Promoting Excess Food Donation to Nonprofit Organizations</w:t>
            </w:r>
          </w:p>
        </w:tc>
        <w:tc>
          <w:tcPr>
            <w:tcW w:w="990" w:type="dxa"/>
            <w:tcBorders>
              <w:top w:val="nil"/>
              <w:left w:val="nil"/>
              <w:bottom w:val="single" w:sz="4" w:space="0" w:color="auto"/>
              <w:right w:val="single" w:sz="4" w:space="0" w:color="auto"/>
            </w:tcBorders>
            <w:shd w:val="clear" w:color="auto" w:fill="auto"/>
            <w:noWrap/>
            <w:vAlign w:val="bottom"/>
            <w:hideMark/>
          </w:tcPr>
          <w:p w14:paraId="7698C51B" w14:textId="62A7247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F2D18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50F188" w14:textId="3045061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74EC14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 Authorization and Consent</w:t>
            </w:r>
          </w:p>
        </w:tc>
        <w:tc>
          <w:tcPr>
            <w:tcW w:w="990" w:type="dxa"/>
            <w:tcBorders>
              <w:top w:val="nil"/>
              <w:left w:val="nil"/>
              <w:bottom w:val="single" w:sz="4" w:space="0" w:color="auto"/>
              <w:right w:val="single" w:sz="4" w:space="0" w:color="auto"/>
            </w:tcBorders>
            <w:shd w:val="clear" w:color="auto" w:fill="auto"/>
            <w:noWrap/>
            <w:vAlign w:val="bottom"/>
            <w:hideMark/>
          </w:tcPr>
          <w:p w14:paraId="03599697" w14:textId="7E64630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B68F80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45C39F9" w14:textId="1DA23B8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128E5D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52.227-2 Notice and Assistance Regarding Patent and Copyright Infringement</w:t>
            </w:r>
          </w:p>
        </w:tc>
        <w:tc>
          <w:tcPr>
            <w:tcW w:w="990" w:type="dxa"/>
            <w:tcBorders>
              <w:top w:val="nil"/>
              <w:left w:val="nil"/>
              <w:bottom w:val="single" w:sz="4" w:space="0" w:color="auto"/>
              <w:right w:val="single" w:sz="4" w:space="0" w:color="auto"/>
            </w:tcBorders>
            <w:shd w:val="clear" w:color="auto" w:fill="auto"/>
            <w:noWrap/>
            <w:vAlign w:val="bottom"/>
            <w:hideMark/>
          </w:tcPr>
          <w:p w14:paraId="59054D07" w14:textId="233193F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4C7E41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0039BA" w14:textId="7BD6CE0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4B360D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52.227-3 Patent Indemnity</w:t>
            </w:r>
          </w:p>
        </w:tc>
        <w:tc>
          <w:tcPr>
            <w:tcW w:w="990" w:type="dxa"/>
            <w:tcBorders>
              <w:top w:val="nil"/>
              <w:left w:val="nil"/>
              <w:bottom w:val="single" w:sz="4" w:space="0" w:color="auto"/>
              <w:right w:val="single" w:sz="4" w:space="0" w:color="auto"/>
            </w:tcBorders>
            <w:shd w:val="clear" w:color="auto" w:fill="auto"/>
            <w:noWrap/>
            <w:vAlign w:val="bottom"/>
            <w:hideMark/>
          </w:tcPr>
          <w:p w14:paraId="60973B39" w14:textId="364A584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DEF448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386B6F4" w14:textId="6568F93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2256BA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52.227-3 Patent Indemnity—Alternate III</w:t>
            </w:r>
          </w:p>
        </w:tc>
        <w:tc>
          <w:tcPr>
            <w:tcW w:w="990" w:type="dxa"/>
            <w:tcBorders>
              <w:top w:val="nil"/>
              <w:left w:val="nil"/>
              <w:bottom w:val="single" w:sz="4" w:space="0" w:color="auto"/>
              <w:right w:val="single" w:sz="4" w:space="0" w:color="auto"/>
            </w:tcBorders>
            <w:shd w:val="clear" w:color="auto" w:fill="auto"/>
            <w:noWrap/>
            <w:vAlign w:val="bottom"/>
            <w:hideMark/>
          </w:tcPr>
          <w:p w14:paraId="709EFA25" w14:textId="24F133B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9E98EF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257703" w14:textId="45B0D93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B53AB3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52.227-9 Refund of Royalties</w:t>
            </w:r>
          </w:p>
        </w:tc>
        <w:tc>
          <w:tcPr>
            <w:tcW w:w="990" w:type="dxa"/>
            <w:tcBorders>
              <w:top w:val="nil"/>
              <w:left w:val="nil"/>
              <w:bottom w:val="single" w:sz="4" w:space="0" w:color="auto"/>
              <w:right w:val="single" w:sz="4" w:space="0" w:color="auto"/>
            </w:tcBorders>
            <w:shd w:val="clear" w:color="auto" w:fill="auto"/>
            <w:noWrap/>
            <w:vAlign w:val="bottom"/>
            <w:hideMark/>
          </w:tcPr>
          <w:p w14:paraId="33DC6A5F" w14:textId="4190BA6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00CCB7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01F368A" w14:textId="6E96597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87BE93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52.227-10 Filing of Patent Applications—Classified Subject Matter</w:t>
            </w:r>
          </w:p>
        </w:tc>
        <w:tc>
          <w:tcPr>
            <w:tcW w:w="990" w:type="dxa"/>
            <w:tcBorders>
              <w:top w:val="nil"/>
              <w:left w:val="nil"/>
              <w:bottom w:val="single" w:sz="4" w:space="0" w:color="auto"/>
              <w:right w:val="single" w:sz="4" w:space="0" w:color="auto"/>
            </w:tcBorders>
            <w:shd w:val="clear" w:color="auto" w:fill="auto"/>
            <w:noWrap/>
            <w:vAlign w:val="bottom"/>
            <w:hideMark/>
          </w:tcPr>
          <w:p w14:paraId="54AE5C03" w14:textId="1A647DA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0ED72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E55430" w14:textId="0C429CB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9DBA0B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52.227-11 Patent Rights—Ownership by the Contractor</w:t>
            </w:r>
          </w:p>
        </w:tc>
        <w:tc>
          <w:tcPr>
            <w:tcW w:w="990" w:type="dxa"/>
            <w:tcBorders>
              <w:top w:val="nil"/>
              <w:left w:val="nil"/>
              <w:bottom w:val="single" w:sz="4" w:space="0" w:color="auto"/>
              <w:right w:val="single" w:sz="4" w:space="0" w:color="auto"/>
            </w:tcBorders>
            <w:shd w:val="clear" w:color="auto" w:fill="auto"/>
            <w:noWrap/>
            <w:vAlign w:val="bottom"/>
            <w:hideMark/>
          </w:tcPr>
          <w:p w14:paraId="49B22A55" w14:textId="53CFB19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0739A2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607F3A" w14:textId="1A3656C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FFDDDA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52.227-13 Patent Rights—Ownership by the Government</w:t>
            </w:r>
          </w:p>
        </w:tc>
        <w:tc>
          <w:tcPr>
            <w:tcW w:w="990" w:type="dxa"/>
            <w:tcBorders>
              <w:top w:val="nil"/>
              <w:left w:val="nil"/>
              <w:bottom w:val="single" w:sz="4" w:space="0" w:color="auto"/>
              <w:right w:val="single" w:sz="4" w:space="0" w:color="auto"/>
            </w:tcBorders>
            <w:shd w:val="clear" w:color="auto" w:fill="auto"/>
            <w:noWrap/>
            <w:vAlign w:val="bottom"/>
            <w:hideMark/>
          </w:tcPr>
          <w:p w14:paraId="092CA2F1" w14:textId="39979F0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195767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EE3A50" w14:textId="1F1629B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3FEEF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52.227-14 Rights in Data—General</w:t>
            </w:r>
          </w:p>
        </w:tc>
        <w:tc>
          <w:tcPr>
            <w:tcW w:w="990" w:type="dxa"/>
            <w:tcBorders>
              <w:top w:val="nil"/>
              <w:left w:val="nil"/>
              <w:bottom w:val="single" w:sz="4" w:space="0" w:color="auto"/>
              <w:right w:val="single" w:sz="4" w:space="0" w:color="auto"/>
            </w:tcBorders>
            <w:shd w:val="clear" w:color="auto" w:fill="auto"/>
            <w:noWrap/>
            <w:vAlign w:val="bottom"/>
            <w:hideMark/>
          </w:tcPr>
          <w:p w14:paraId="6ABF8D1D" w14:textId="631BF33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A83FAA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DEE8067" w14:textId="6FE8DCD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1C0F310" w14:textId="70AD6B8B"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52.228-3 Workers’ Compensation Insurance</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Defense Base Act.</w:t>
            </w:r>
          </w:p>
        </w:tc>
        <w:tc>
          <w:tcPr>
            <w:tcW w:w="990" w:type="dxa"/>
            <w:tcBorders>
              <w:top w:val="nil"/>
              <w:left w:val="nil"/>
              <w:bottom w:val="single" w:sz="4" w:space="0" w:color="auto"/>
              <w:right w:val="single" w:sz="4" w:space="0" w:color="auto"/>
            </w:tcBorders>
            <w:shd w:val="clear" w:color="auto" w:fill="auto"/>
            <w:noWrap/>
            <w:vAlign w:val="bottom"/>
            <w:hideMark/>
          </w:tcPr>
          <w:p w14:paraId="1239B290" w14:textId="2AA2AC4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8B8404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432D4CB" w14:textId="21F9AAC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D1A559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52.228-4 Workers’ Compensation and War-Hazard Insurance Overseas</w:t>
            </w:r>
          </w:p>
        </w:tc>
        <w:tc>
          <w:tcPr>
            <w:tcW w:w="990" w:type="dxa"/>
            <w:tcBorders>
              <w:top w:val="nil"/>
              <w:left w:val="nil"/>
              <w:bottom w:val="single" w:sz="4" w:space="0" w:color="auto"/>
              <w:right w:val="single" w:sz="4" w:space="0" w:color="auto"/>
            </w:tcBorders>
            <w:shd w:val="clear" w:color="auto" w:fill="auto"/>
            <w:noWrap/>
            <w:vAlign w:val="bottom"/>
            <w:hideMark/>
          </w:tcPr>
          <w:p w14:paraId="2651BC79" w14:textId="0961CE1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C55DF5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87BBB7" w14:textId="67F7C79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5392AF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52.228-5 Insurance—Work on a Government Installation</w:t>
            </w:r>
          </w:p>
        </w:tc>
        <w:tc>
          <w:tcPr>
            <w:tcW w:w="990" w:type="dxa"/>
            <w:tcBorders>
              <w:top w:val="nil"/>
              <w:left w:val="nil"/>
              <w:bottom w:val="single" w:sz="4" w:space="0" w:color="auto"/>
              <w:right w:val="single" w:sz="4" w:space="0" w:color="auto"/>
            </w:tcBorders>
            <w:shd w:val="clear" w:color="auto" w:fill="auto"/>
            <w:noWrap/>
            <w:vAlign w:val="bottom"/>
            <w:hideMark/>
          </w:tcPr>
          <w:p w14:paraId="0D32AE50" w14:textId="20B9AEE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8B31BB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5661A39" w14:textId="62006FC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08BBE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52.229-2 North Carolina State and Local Sales and Use Tax</w:t>
            </w:r>
          </w:p>
        </w:tc>
        <w:tc>
          <w:tcPr>
            <w:tcW w:w="990" w:type="dxa"/>
            <w:tcBorders>
              <w:top w:val="nil"/>
              <w:left w:val="nil"/>
              <w:bottom w:val="single" w:sz="4" w:space="0" w:color="auto"/>
              <w:right w:val="single" w:sz="4" w:space="0" w:color="auto"/>
            </w:tcBorders>
            <w:shd w:val="clear" w:color="auto" w:fill="auto"/>
            <w:noWrap/>
            <w:vAlign w:val="bottom"/>
            <w:hideMark/>
          </w:tcPr>
          <w:p w14:paraId="4F1C3892" w14:textId="46A9485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9E284E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A3B4426" w14:textId="50A29D7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EB24BA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52.229-6 Taxes—Foreign Fixed-Price Contracts</w:t>
            </w:r>
          </w:p>
        </w:tc>
        <w:tc>
          <w:tcPr>
            <w:tcW w:w="990" w:type="dxa"/>
            <w:tcBorders>
              <w:top w:val="nil"/>
              <w:left w:val="nil"/>
              <w:bottom w:val="single" w:sz="4" w:space="0" w:color="auto"/>
              <w:right w:val="single" w:sz="4" w:space="0" w:color="auto"/>
            </w:tcBorders>
            <w:shd w:val="clear" w:color="auto" w:fill="auto"/>
            <w:noWrap/>
            <w:vAlign w:val="bottom"/>
            <w:hideMark/>
          </w:tcPr>
          <w:p w14:paraId="090C59ED" w14:textId="7D47F3A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8A2681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2128244" w14:textId="58F0BA1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B1C427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52.229-7 Taxes—Fixed-Price Contracts with Foreign Governments</w:t>
            </w:r>
          </w:p>
        </w:tc>
        <w:tc>
          <w:tcPr>
            <w:tcW w:w="990" w:type="dxa"/>
            <w:tcBorders>
              <w:top w:val="nil"/>
              <w:left w:val="nil"/>
              <w:bottom w:val="single" w:sz="4" w:space="0" w:color="auto"/>
              <w:right w:val="single" w:sz="4" w:space="0" w:color="auto"/>
            </w:tcBorders>
            <w:shd w:val="clear" w:color="auto" w:fill="auto"/>
            <w:noWrap/>
            <w:vAlign w:val="bottom"/>
            <w:hideMark/>
          </w:tcPr>
          <w:p w14:paraId="662DDDC9" w14:textId="4E4AC77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338A57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7F64A3" w14:textId="69F4B84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44A2D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52.229-8 Taxes—Foreign Cost-Reimbursement Contracts</w:t>
            </w:r>
          </w:p>
        </w:tc>
        <w:tc>
          <w:tcPr>
            <w:tcW w:w="990" w:type="dxa"/>
            <w:tcBorders>
              <w:top w:val="nil"/>
              <w:left w:val="nil"/>
              <w:bottom w:val="single" w:sz="4" w:space="0" w:color="auto"/>
              <w:right w:val="single" w:sz="4" w:space="0" w:color="auto"/>
            </w:tcBorders>
            <w:shd w:val="clear" w:color="auto" w:fill="auto"/>
            <w:noWrap/>
            <w:vAlign w:val="bottom"/>
            <w:hideMark/>
          </w:tcPr>
          <w:p w14:paraId="6F282C4E" w14:textId="3BF6F3F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7C856C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F31C809" w14:textId="5B387B8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3D3E57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52.229-9 Taxes—Cost-Reimbursement Contracts with Foreign Governments</w:t>
            </w:r>
          </w:p>
        </w:tc>
        <w:tc>
          <w:tcPr>
            <w:tcW w:w="990" w:type="dxa"/>
            <w:tcBorders>
              <w:top w:val="nil"/>
              <w:left w:val="nil"/>
              <w:bottom w:val="single" w:sz="4" w:space="0" w:color="auto"/>
              <w:right w:val="single" w:sz="4" w:space="0" w:color="auto"/>
            </w:tcBorders>
            <w:shd w:val="clear" w:color="auto" w:fill="auto"/>
            <w:noWrap/>
            <w:vAlign w:val="bottom"/>
            <w:hideMark/>
          </w:tcPr>
          <w:p w14:paraId="431640FF" w14:textId="2E71252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C48A32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BB59F20" w14:textId="4D2967A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1A68D7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52.229-10 State of New Mexico Gross Receipts and Compensating Tax</w:t>
            </w:r>
          </w:p>
        </w:tc>
        <w:tc>
          <w:tcPr>
            <w:tcW w:w="990" w:type="dxa"/>
            <w:tcBorders>
              <w:top w:val="nil"/>
              <w:left w:val="nil"/>
              <w:bottom w:val="single" w:sz="4" w:space="0" w:color="auto"/>
              <w:right w:val="single" w:sz="4" w:space="0" w:color="auto"/>
            </w:tcBorders>
            <w:shd w:val="clear" w:color="auto" w:fill="auto"/>
            <w:noWrap/>
            <w:vAlign w:val="bottom"/>
            <w:hideMark/>
          </w:tcPr>
          <w:p w14:paraId="5D8E6F17" w14:textId="36357D4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37FB1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9A86BFB" w14:textId="60D770D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D43615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52.229-13 Taxes—Foreign Contracts in Afghanistan.</w:t>
            </w:r>
          </w:p>
        </w:tc>
        <w:tc>
          <w:tcPr>
            <w:tcW w:w="990" w:type="dxa"/>
            <w:tcBorders>
              <w:top w:val="nil"/>
              <w:left w:val="nil"/>
              <w:bottom w:val="single" w:sz="4" w:space="0" w:color="auto"/>
              <w:right w:val="single" w:sz="4" w:space="0" w:color="auto"/>
            </w:tcBorders>
            <w:shd w:val="clear" w:color="auto" w:fill="auto"/>
            <w:noWrap/>
            <w:vAlign w:val="bottom"/>
            <w:hideMark/>
          </w:tcPr>
          <w:p w14:paraId="7CFA0252" w14:textId="0F4658E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FA6A62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4A7E855" w14:textId="6B1A078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888FC51" w14:textId="51342A39"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52.229-14 Taxes—Foreign Contracts in Afghanistan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North Atlantic Treaty Organization Status of Forces Agreement.</w:t>
            </w:r>
          </w:p>
        </w:tc>
        <w:tc>
          <w:tcPr>
            <w:tcW w:w="990" w:type="dxa"/>
            <w:tcBorders>
              <w:top w:val="nil"/>
              <w:left w:val="nil"/>
              <w:bottom w:val="single" w:sz="4" w:space="0" w:color="auto"/>
              <w:right w:val="single" w:sz="4" w:space="0" w:color="auto"/>
            </w:tcBorders>
            <w:shd w:val="clear" w:color="auto" w:fill="auto"/>
            <w:noWrap/>
            <w:vAlign w:val="bottom"/>
            <w:hideMark/>
          </w:tcPr>
          <w:p w14:paraId="5A44776E" w14:textId="1FB3F12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4C2C53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741154A" w14:textId="23CA1AB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6DA79A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52.230-2 Cost Accounting Standards</w:t>
            </w:r>
          </w:p>
        </w:tc>
        <w:tc>
          <w:tcPr>
            <w:tcW w:w="990" w:type="dxa"/>
            <w:tcBorders>
              <w:top w:val="nil"/>
              <w:left w:val="nil"/>
              <w:bottom w:val="single" w:sz="4" w:space="0" w:color="auto"/>
              <w:right w:val="single" w:sz="4" w:space="0" w:color="auto"/>
            </w:tcBorders>
            <w:shd w:val="clear" w:color="auto" w:fill="auto"/>
            <w:noWrap/>
            <w:vAlign w:val="bottom"/>
            <w:hideMark/>
          </w:tcPr>
          <w:p w14:paraId="667A8164" w14:textId="6E0E910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9A9A1B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150B20" w14:textId="6F0F700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558A84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52.230-3 Disclosure and Consistency of Cost Accounting Practices</w:t>
            </w:r>
          </w:p>
        </w:tc>
        <w:tc>
          <w:tcPr>
            <w:tcW w:w="990" w:type="dxa"/>
            <w:tcBorders>
              <w:top w:val="nil"/>
              <w:left w:val="nil"/>
              <w:bottom w:val="single" w:sz="4" w:space="0" w:color="auto"/>
              <w:right w:val="single" w:sz="4" w:space="0" w:color="auto"/>
            </w:tcBorders>
            <w:shd w:val="clear" w:color="auto" w:fill="auto"/>
            <w:noWrap/>
            <w:vAlign w:val="bottom"/>
            <w:hideMark/>
          </w:tcPr>
          <w:p w14:paraId="553CD44E" w14:textId="6B80720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2110FB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BAE6445" w14:textId="45F612C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C495CA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52.230-4 Disclosure and Consistency of Cost Accounting Practices—Foreign Concerns</w:t>
            </w:r>
          </w:p>
        </w:tc>
        <w:tc>
          <w:tcPr>
            <w:tcW w:w="990" w:type="dxa"/>
            <w:tcBorders>
              <w:top w:val="nil"/>
              <w:left w:val="nil"/>
              <w:bottom w:val="single" w:sz="4" w:space="0" w:color="auto"/>
              <w:right w:val="single" w:sz="4" w:space="0" w:color="auto"/>
            </w:tcBorders>
            <w:shd w:val="clear" w:color="auto" w:fill="auto"/>
            <w:noWrap/>
            <w:vAlign w:val="bottom"/>
            <w:hideMark/>
          </w:tcPr>
          <w:p w14:paraId="7574EF66" w14:textId="7998D65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8FE6FF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95D740" w14:textId="515A3B1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66F62F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52.230-5 Cost Accounting Standards—Educational Institution</w:t>
            </w:r>
          </w:p>
        </w:tc>
        <w:tc>
          <w:tcPr>
            <w:tcW w:w="990" w:type="dxa"/>
            <w:tcBorders>
              <w:top w:val="nil"/>
              <w:left w:val="nil"/>
              <w:bottom w:val="single" w:sz="4" w:space="0" w:color="auto"/>
              <w:right w:val="single" w:sz="4" w:space="0" w:color="auto"/>
            </w:tcBorders>
            <w:shd w:val="clear" w:color="auto" w:fill="auto"/>
            <w:noWrap/>
            <w:vAlign w:val="bottom"/>
            <w:hideMark/>
          </w:tcPr>
          <w:p w14:paraId="1A340708" w14:textId="64EA5A5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6FD51B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419F0BB" w14:textId="197A4EA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23510E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52.230-6 Administration of Cost Accounting Standards</w:t>
            </w:r>
          </w:p>
        </w:tc>
        <w:tc>
          <w:tcPr>
            <w:tcW w:w="990" w:type="dxa"/>
            <w:tcBorders>
              <w:top w:val="nil"/>
              <w:left w:val="nil"/>
              <w:bottom w:val="single" w:sz="4" w:space="0" w:color="auto"/>
              <w:right w:val="single" w:sz="4" w:space="0" w:color="auto"/>
            </w:tcBorders>
            <w:shd w:val="clear" w:color="auto" w:fill="auto"/>
            <w:noWrap/>
            <w:vAlign w:val="bottom"/>
            <w:hideMark/>
          </w:tcPr>
          <w:p w14:paraId="28D60EAA" w14:textId="57CD55B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FE7B4F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F33ED83" w14:textId="2B70949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62B77E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52.232-16 Progress Payments</w:t>
            </w:r>
          </w:p>
        </w:tc>
        <w:tc>
          <w:tcPr>
            <w:tcW w:w="990" w:type="dxa"/>
            <w:tcBorders>
              <w:top w:val="nil"/>
              <w:left w:val="nil"/>
              <w:bottom w:val="single" w:sz="4" w:space="0" w:color="auto"/>
              <w:right w:val="single" w:sz="4" w:space="0" w:color="auto"/>
            </w:tcBorders>
            <w:shd w:val="clear" w:color="auto" w:fill="auto"/>
            <w:noWrap/>
            <w:vAlign w:val="bottom"/>
            <w:hideMark/>
          </w:tcPr>
          <w:p w14:paraId="7CA2E2E7" w14:textId="01F17A5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FDF13B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169471" w14:textId="20F0B1A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84980A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52.232-27 Prompt Payment for Construction Contracts</w:t>
            </w:r>
          </w:p>
        </w:tc>
        <w:tc>
          <w:tcPr>
            <w:tcW w:w="990" w:type="dxa"/>
            <w:tcBorders>
              <w:top w:val="nil"/>
              <w:left w:val="nil"/>
              <w:bottom w:val="single" w:sz="4" w:space="0" w:color="auto"/>
              <w:right w:val="single" w:sz="4" w:space="0" w:color="auto"/>
            </w:tcBorders>
            <w:shd w:val="clear" w:color="auto" w:fill="auto"/>
            <w:noWrap/>
            <w:vAlign w:val="bottom"/>
            <w:hideMark/>
          </w:tcPr>
          <w:p w14:paraId="46DA4D94" w14:textId="7A26A13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1B8B16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040B00" w14:textId="023570E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226EFB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52.232-40 Providing Accelerated Payments to Small Business Contractors</w:t>
            </w:r>
          </w:p>
        </w:tc>
        <w:tc>
          <w:tcPr>
            <w:tcW w:w="990" w:type="dxa"/>
            <w:tcBorders>
              <w:top w:val="nil"/>
              <w:left w:val="nil"/>
              <w:bottom w:val="single" w:sz="4" w:space="0" w:color="auto"/>
              <w:right w:val="single" w:sz="4" w:space="0" w:color="auto"/>
            </w:tcBorders>
            <w:shd w:val="clear" w:color="auto" w:fill="auto"/>
            <w:noWrap/>
            <w:vAlign w:val="bottom"/>
            <w:hideMark/>
          </w:tcPr>
          <w:p w14:paraId="5AC63A55" w14:textId="75490E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B4C241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7ADD84" w14:textId="27D77B0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590D8A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52.233-3 Protest After Award</w:t>
            </w:r>
          </w:p>
        </w:tc>
        <w:tc>
          <w:tcPr>
            <w:tcW w:w="990" w:type="dxa"/>
            <w:tcBorders>
              <w:top w:val="nil"/>
              <w:left w:val="nil"/>
              <w:bottom w:val="single" w:sz="4" w:space="0" w:color="auto"/>
              <w:right w:val="single" w:sz="4" w:space="0" w:color="auto"/>
            </w:tcBorders>
            <w:shd w:val="clear" w:color="auto" w:fill="auto"/>
            <w:noWrap/>
            <w:vAlign w:val="bottom"/>
            <w:hideMark/>
          </w:tcPr>
          <w:p w14:paraId="50D4B5B8" w14:textId="3E219FF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4DB6B5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1174CE" w14:textId="4B0304E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FBAAC4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52.234-1 Industrial Resources Developed Under Title III, Defense Production Act</w:t>
            </w:r>
          </w:p>
        </w:tc>
        <w:tc>
          <w:tcPr>
            <w:tcW w:w="990" w:type="dxa"/>
            <w:tcBorders>
              <w:top w:val="nil"/>
              <w:left w:val="nil"/>
              <w:bottom w:val="single" w:sz="4" w:space="0" w:color="auto"/>
              <w:right w:val="single" w:sz="4" w:space="0" w:color="auto"/>
            </w:tcBorders>
            <w:shd w:val="clear" w:color="auto" w:fill="auto"/>
            <w:noWrap/>
            <w:vAlign w:val="bottom"/>
            <w:hideMark/>
          </w:tcPr>
          <w:p w14:paraId="476FBE11" w14:textId="285F80C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C587A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0B1C84B" w14:textId="515020E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F5D970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52.234-4 Earned Value Management System</w:t>
            </w:r>
          </w:p>
        </w:tc>
        <w:tc>
          <w:tcPr>
            <w:tcW w:w="990" w:type="dxa"/>
            <w:tcBorders>
              <w:top w:val="nil"/>
              <w:left w:val="nil"/>
              <w:bottom w:val="single" w:sz="4" w:space="0" w:color="auto"/>
              <w:right w:val="single" w:sz="4" w:space="0" w:color="auto"/>
            </w:tcBorders>
            <w:shd w:val="clear" w:color="auto" w:fill="auto"/>
            <w:noWrap/>
            <w:vAlign w:val="bottom"/>
            <w:hideMark/>
          </w:tcPr>
          <w:p w14:paraId="1476A5DB" w14:textId="71E6BCC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D4D15C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2F18A8E" w14:textId="6AF8CA9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5D134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52.236-13 Accident Prevention</w:t>
            </w:r>
          </w:p>
        </w:tc>
        <w:tc>
          <w:tcPr>
            <w:tcW w:w="990" w:type="dxa"/>
            <w:tcBorders>
              <w:top w:val="nil"/>
              <w:left w:val="nil"/>
              <w:bottom w:val="single" w:sz="4" w:space="0" w:color="auto"/>
              <w:right w:val="single" w:sz="4" w:space="0" w:color="auto"/>
            </w:tcBorders>
            <w:shd w:val="clear" w:color="auto" w:fill="auto"/>
            <w:noWrap/>
            <w:vAlign w:val="bottom"/>
            <w:hideMark/>
          </w:tcPr>
          <w:p w14:paraId="18B8316E" w14:textId="5348D00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11ADEC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1485EAC" w14:textId="3B8A682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064CEB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52.237-4 Payment by Government to Contractor</w:t>
            </w:r>
          </w:p>
        </w:tc>
        <w:tc>
          <w:tcPr>
            <w:tcW w:w="990" w:type="dxa"/>
            <w:tcBorders>
              <w:top w:val="nil"/>
              <w:left w:val="nil"/>
              <w:bottom w:val="single" w:sz="4" w:space="0" w:color="auto"/>
              <w:right w:val="single" w:sz="4" w:space="0" w:color="auto"/>
            </w:tcBorders>
            <w:shd w:val="clear" w:color="auto" w:fill="auto"/>
            <w:noWrap/>
            <w:vAlign w:val="bottom"/>
            <w:hideMark/>
          </w:tcPr>
          <w:p w14:paraId="065B2158" w14:textId="1DD596B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D00E7A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EE209EF" w14:textId="0916B4D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0A3D6C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52.237-7 Indemnification and Medical Liability Insurance</w:t>
            </w:r>
          </w:p>
        </w:tc>
        <w:tc>
          <w:tcPr>
            <w:tcW w:w="990" w:type="dxa"/>
            <w:tcBorders>
              <w:top w:val="nil"/>
              <w:left w:val="nil"/>
              <w:bottom w:val="single" w:sz="4" w:space="0" w:color="auto"/>
              <w:right w:val="single" w:sz="4" w:space="0" w:color="auto"/>
            </w:tcBorders>
            <w:shd w:val="clear" w:color="auto" w:fill="auto"/>
            <w:noWrap/>
            <w:vAlign w:val="bottom"/>
            <w:hideMark/>
          </w:tcPr>
          <w:p w14:paraId="1873C95E" w14:textId="5BCFA71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AF85CB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6C3B69B" w14:textId="6BBEF90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D410FF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52.237-9 Waiver of Limitation on Severance Payments to Foreign Nationals</w:t>
            </w:r>
          </w:p>
        </w:tc>
        <w:tc>
          <w:tcPr>
            <w:tcW w:w="990" w:type="dxa"/>
            <w:tcBorders>
              <w:top w:val="nil"/>
              <w:left w:val="nil"/>
              <w:bottom w:val="single" w:sz="4" w:space="0" w:color="auto"/>
              <w:right w:val="single" w:sz="4" w:space="0" w:color="auto"/>
            </w:tcBorders>
            <w:shd w:val="clear" w:color="auto" w:fill="auto"/>
            <w:noWrap/>
            <w:vAlign w:val="bottom"/>
            <w:hideMark/>
          </w:tcPr>
          <w:p w14:paraId="740EE872" w14:textId="7D26832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78BF05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09C9B3" w14:textId="4822A64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8B9D3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52.242-14 Suspension of Work</w:t>
            </w:r>
          </w:p>
        </w:tc>
        <w:tc>
          <w:tcPr>
            <w:tcW w:w="990" w:type="dxa"/>
            <w:tcBorders>
              <w:top w:val="nil"/>
              <w:left w:val="nil"/>
              <w:bottom w:val="single" w:sz="4" w:space="0" w:color="auto"/>
              <w:right w:val="single" w:sz="4" w:space="0" w:color="auto"/>
            </w:tcBorders>
            <w:shd w:val="clear" w:color="auto" w:fill="auto"/>
            <w:noWrap/>
            <w:vAlign w:val="bottom"/>
            <w:hideMark/>
          </w:tcPr>
          <w:p w14:paraId="1E1A0704" w14:textId="4300EBF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2F57C2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90ACF8" w14:textId="53A2193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F48A51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52.242-15 Stop-Work Order</w:t>
            </w:r>
          </w:p>
        </w:tc>
        <w:tc>
          <w:tcPr>
            <w:tcW w:w="990" w:type="dxa"/>
            <w:tcBorders>
              <w:top w:val="nil"/>
              <w:left w:val="nil"/>
              <w:bottom w:val="single" w:sz="4" w:space="0" w:color="auto"/>
              <w:right w:val="single" w:sz="4" w:space="0" w:color="auto"/>
            </w:tcBorders>
            <w:shd w:val="clear" w:color="auto" w:fill="auto"/>
            <w:noWrap/>
            <w:vAlign w:val="bottom"/>
            <w:hideMark/>
          </w:tcPr>
          <w:p w14:paraId="70F2856C" w14:textId="7CE714F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437E69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EA941E2" w14:textId="361453A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E5140C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52.242-17 Government Delay of Work</w:t>
            </w:r>
          </w:p>
        </w:tc>
        <w:tc>
          <w:tcPr>
            <w:tcW w:w="990" w:type="dxa"/>
            <w:tcBorders>
              <w:top w:val="nil"/>
              <w:left w:val="nil"/>
              <w:bottom w:val="single" w:sz="4" w:space="0" w:color="auto"/>
              <w:right w:val="single" w:sz="4" w:space="0" w:color="auto"/>
            </w:tcBorders>
            <w:shd w:val="clear" w:color="auto" w:fill="auto"/>
            <w:noWrap/>
            <w:vAlign w:val="bottom"/>
            <w:hideMark/>
          </w:tcPr>
          <w:p w14:paraId="0E2F3604" w14:textId="078F1BB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5D0119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F95C5A3" w14:textId="1EA0017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FCBBA1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52.243-1 Changes—Fixed-Price</w:t>
            </w:r>
          </w:p>
        </w:tc>
        <w:tc>
          <w:tcPr>
            <w:tcW w:w="990" w:type="dxa"/>
            <w:tcBorders>
              <w:top w:val="nil"/>
              <w:left w:val="nil"/>
              <w:bottom w:val="single" w:sz="4" w:space="0" w:color="auto"/>
              <w:right w:val="single" w:sz="4" w:space="0" w:color="auto"/>
            </w:tcBorders>
            <w:shd w:val="clear" w:color="auto" w:fill="auto"/>
            <w:noWrap/>
            <w:vAlign w:val="bottom"/>
            <w:hideMark/>
          </w:tcPr>
          <w:p w14:paraId="65AE967C" w14:textId="4A23FC7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D2043D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A4012C4" w14:textId="5993383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71CD08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52.243-2 Changes—Cost-Reimbursement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4778B764" w14:textId="24053CD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F69201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D70750" w14:textId="6E6CC94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40661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52.243-3 Changes—Time-and-Materials or Labor-Hours</w:t>
            </w:r>
          </w:p>
        </w:tc>
        <w:tc>
          <w:tcPr>
            <w:tcW w:w="990" w:type="dxa"/>
            <w:tcBorders>
              <w:top w:val="nil"/>
              <w:left w:val="nil"/>
              <w:bottom w:val="single" w:sz="4" w:space="0" w:color="auto"/>
              <w:right w:val="single" w:sz="4" w:space="0" w:color="auto"/>
            </w:tcBorders>
            <w:shd w:val="clear" w:color="auto" w:fill="auto"/>
            <w:noWrap/>
            <w:vAlign w:val="bottom"/>
            <w:hideMark/>
          </w:tcPr>
          <w:p w14:paraId="2699A559" w14:textId="1BA56C4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035507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F022878" w14:textId="2B72F06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0D749F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52.243-4 Changes</w:t>
            </w:r>
          </w:p>
        </w:tc>
        <w:tc>
          <w:tcPr>
            <w:tcW w:w="990" w:type="dxa"/>
            <w:tcBorders>
              <w:top w:val="nil"/>
              <w:left w:val="nil"/>
              <w:bottom w:val="single" w:sz="4" w:space="0" w:color="auto"/>
              <w:right w:val="single" w:sz="4" w:space="0" w:color="auto"/>
            </w:tcBorders>
            <w:shd w:val="clear" w:color="auto" w:fill="auto"/>
            <w:noWrap/>
            <w:vAlign w:val="bottom"/>
            <w:hideMark/>
          </w:tcPr>
          <w:p w14:paraId="5E3CDE9F" w14:textId="5754BD6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2F91EF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85C5D82" w14:textId="7E90294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A7C4F99" w14:textId="77777777" w:rsidR="004473BB" w:rsidRPr="006E4B10" w:rsidRDefault="004473BB" w:rsidP="004473BB">
            <w:pPr>
              <w:widowControl/>
              <w:autoSpaceDE/>
              <w:autoSpaceDN/>
              <w:adjustRightInd/>
              <w:rPr>
                <w:rFonts w:asciiTheme="majorBidi" w:hAnsiTheme="majorBidi" w:cstheme="majorBidi"/>
                <w:sz w:val="18"/>
                <w:szCs w:val="18"/>
              </w:rPr>
            </w:pPr>
            <w:r w:rsidRPr="006E4B10">
              <w:rPr>
                <w:rFonts w:asciiTheme="majorBidi" w:hAnsiTheme="majorBidi" w:cstheme="majorBidi"/>
                <w:sz w:val="18"/>
                <w:szCs w:val="18"/>
              </w:rPr>
              <w:t>FAR 52.244-6 Subcontracts for Commercial Items</w:t>
            </w:r>
          </w:p>
        </w:tc>
        <w:tc>
          <w:tcPr>
            <w:tcW w:w="990" w:type="dxa"/>
            <w:tcBorders>
              <w:top w:val="nil"/>
              <w:left w:val="nil"/>
              <w:bottom w:val="single" w:sz="4" w:space="0" w:color="auto"/>
              <w:right w:val="single" w:sz="4" w:space="0" w:color="auto"/>
            </w:tcBorders>
            <w:shd w:val="clear" w:color="auto" w:fill="auto"/>
            <w:noWrap/>
            <w:vAlign w:val="bottom"/>
            <w:hideMark/>
          </w:tcPr>
          <w:p w14:paraId="5E064E5D" w14:textId="5348867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1C8EE0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A252FF7" w14:textId="7465F65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FADC87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52.245-1 Government Property</w:t>
            </w:r>
          </w:p>
        </w:tc>
        <w:tc>
          <w:tcPr>
            <w:tcW w:w="990" w:type="dxa"/>
            <w:tcBorders>
              <w:top w:val="nil"/>
              <w:left w:val="nil"/>
              <w:bottom w:val="single" w:sz="4" w:space="0" w:color="auto"/>
              <w:right w:val="single" w:sz="4" w:space="0" w:color="auto"/>
            </w:tcBorders>
            <w:shd w:val="clear" w:color="auto" w:fill="auto"/>
            <w:noWrap/>
            <w:vAlign w:val="bottom"/>
            <w:hideMark/>
          </w:tcPr>
          <w:p w14:paraId="68F107E6" w14:textId="373395E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6350C2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45F61FA" w14:textId="562C739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A3E5D7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52.246-3 Inspection of Supplies—Cost-Reimbursement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3595283A" w14:textId="7F282E2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158C6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C2091F5" w14:textId="3128454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88C30A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52.246-4 Inspection of Services—Fixed-Price</w:t>
            </w:r>
          </w:p>
        </w:tc>
        <w:tc>
          <w:tcPr>
            <w:tcW w:w="990" w:type="dxa"/>
            <w:tcBorders>
              <w:top w:val="nil"/>
              <w:left w:val="nil"/>
              <w:bottom w:val="single" w:sz="4" w:space="0" w:color="auto"/>
              <w:right w:val="single" w:sz="4" w:space="0" w:color="auto"/>
            </w:tcBorders>
            <w:shd w:val="clear" w:color="auto" w:fill="auto"/>
            <w:noWrap/>
            <w:vAlign w:val="bottom"/>
            <w:hideMark/>
          </w:tcPr>
          <w:p w14:paraId="35336FE7" w14:textId="73AE7E6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3FA25E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D1CCE0" w14:textId="25F85F5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CAD76E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52.246-6 Inspection—Time-and-Material and Labor-Hour</w:t>
            </w:r>
          </w:p>
        </w:tc>
        <w:tc>
          <w:tcPr>
            <w:tcW w:w="990" w:type="dxa"/>
            <w:tcBorders>
              <w:top w:val="nil"/>
              <w:left w:val="nil"/>
              <w:bottom w:val="single" w:sz="4" w:space="0" w:color="auto"/>
              <w:right w:val="single" w:sz="4" w:space="0" w:color="auto"/>
            </w:tcBorders>
            <w:shd w:val="clear" w:color="auto" w:fill="auto"/>
            <w:noWrap/>
            <w:vAlign w:val="bottom"/>
            <w:hideMark/>
          </w:tcPr>
          <w:p w14:paraId="15B676D9" w14:textId="7D64A17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A8C2AE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8C8B78" w14:textId="204B317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0CF6D2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52.246-7 Inspection of Research and Development—Fixed-Price</w:t>
            </w:r>
          </w:p>
        </w:tc>
        <w:tc>
          <w:tcPr>
            <w:tcW w:w="990" w:type="dxa"/>
            <w:tcBorders>
              <w:top w:val="nil"/>
              <w:left w:val="nil"/>
              <w:bottom w:val="single" w:sz="4" w:space="0" w:color="auto"/>
              <w:right w:val="single" w:sz="4" w:space="0" w:color="auto"/>
            </w:tcBorders>
            <w:shd w:val="clear" w:color="auto" w:fill="auto"/>
            <w:noWrap/>
            <w:vAlign w:val="bottom"/>
            <w:hideMark/>
          </w:tcPr>
          <w:p w14:paraId="609B8D64" w14:textId="2FA8138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E21243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564670" w14:textId="5F3753F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ED9402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52.246-8 Inspection of Research and Development—Cost-Reimbursement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7F800A89" w14:textId="1583737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B6904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876B13E" w14:textId="5B16E61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7A3C9D" w14:textId="4C1EB19C"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52.246-11 Higher-Level Contract Quality Requirement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Government Specification.</w:t>
            </w:r>
          </w:p>
        </w:tc>
        <w:tc>
          <w:tcPr>
            <w:tcW w:w="990" w:type="dxa"/>
            <w:tcBorders>
              <w:top w:val="nil"/>
              <w:left w:val="nil"/>
              <w:bottom w:val="single" w:sz="4" w:space="0" w:color="auto"/>
              <w:right w:val="single" w:sz="4" w:space="0" w:color="auto"/>
            </w:tcBorders>
            <w:shd w:val="clear" w:color="auto" w:fill="auto"/>
            <w:noWrap/>
            <w:vAlign w:val="bottom"/>
            <w:hideMark/>
          </w:tcPr>
          <w:p w14:paraId="08742982" w14:textId="309A2ED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8243D9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6EC8BAB" w14:textId="0E127E5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BB702D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52.246-16 Responsibility for Supplies</w:t>
            </w:r>
          </w:p>
        </w:tc>
        <w:tc>
          <w:tcPr>
            <w:tcW w:w="990" w:type="dxa"/>
            <w:tcBorders>
              <w:top w:val="nil"/>
              <w:left w:val="nil"/>
              <w:bottom w:val="single" w:sz="4" w:space="0" w:color="auto"/>
              <w:right w:val="single" w:sz="4" w:space="0" w:color="auto"/>
            </w:tcBorders>
            <w:shd w:val="clear" w:color="auto" w:fill="auto"/>
            <w:noWrap/>
            <w:vAlign w:val="bottom"/>
            <w:hideMark/>
          </w:tcPr>
          <w:p w14:paraId="26F535F8" w14:textId="0EE5117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17A4CA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15BA32C" w14:textId="394E704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8F963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52.246-17 Warranty of Supplies of a Noncomplex Nature</w:t>
            </w:r>
          </w:p>
        </w:tc>
        <w:tc>
          <w:tcPr>
            <w:tcW w:w="990" w:type="dxa"/>
            <w:tcBorders>
              <w:top w:val="nil"/>
              <w:left w:val="nil"/>
              <w:bottom w:val="single" w:sz="4" w:space="0" w:color="auto"/>
              <w:right w:val="single" w:sz="4" w:space="0" w:color="auto"/>
            </w:tcBorders>
            <w:shd w:val="clear" w:color="auto" w:fill="auto"/>
            <w:noWrap/>
            <w:vAlign w:val="bottom"/>
            <w:hideMark/>
          </w:tcPr>
          <w:p w14:paraId="36839866" w14:textId="6D3892A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B8DAE6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DBAD6F" w14:textId="40AAF86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599647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52.246-18 Warranty of Supplies of a Complex Nature</w:t>
            </w:r>
          </w:p>
        </w:tc>
        <w:tc>
          <w:tcPr>
            <w:tcW w:w="990" w:type="dxa"/>
            <w:tcBorders>
              <w:top w:val="nil"/>
              <w:left w:val="nil"/>
              <w:bottom w:val="single" w:sz="4" w:space="0" w:color="auto"/>
              <w:right w:val="single" w:sz="4" w:space="0" w:color="auto"/>
            </w:tcBorders>
            <w:shd w:val="clear" w:color="auto" w:fill="auto"/>
            <w:noWrap/>
            <w:vAlign w:val="bottom"/>
            <w:hideMark/>
          </w:tcPr>
          <w:p w14:paraId="58AF639F" w14:textId="4AE0C28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0BFDBC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56908AC" w14:textId="58CBF25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97EAB7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52.246-20 Warranty of Services</w:t>
            </w:r>
          </w:p>
        </w:tc>
        <w:tc>
          <w:tcPr>
            <w:tcW w:w="990" w:type="dxa"/>
            <w:tcBorders>
              <w:top w:val="nil"/>
              <w:left w:val="nil"/>
              <w:bottom w:val="single" w:sz="4" w:space="0" w:color="auto"/>
              <w:right w:val="single" w:sz="4" w:space="0" w:color="auto"/>
            </w:tcBorders>
            <w:shd w:val="clear" w:color="auto" w:fill="auto"/>
            <w:noWrap/>
            <w:vAlign w:val="bottom"/>
            <w:hideMark/>
          </w:tcPr>
          <w:p w14:paraId="5B84CD2B" w14:textId="24CC3BC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C14D0C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5EAC52" w14:textId="43C327C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A058F8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52.246-21 Warranty of Construction</w:t>
            </w:r>
          </w:p>
        </w:tc>
        <w:tc>
          <w:tcPr>
            <w:tcW w:w="990" w:type="dxa"/>
            <w:tcBorders>
              <w:top w:val="nil"/>
              <w:left w:val="nil"/>
              <w:bottom w:val="single" w:sz="4" w:space="0" w:color="auto"/>
              <w:right w:val="single" w:sz="4" w:space="0" w:color="auto"/>
            </w:tcBorders>
            <w:shd w:val="clear" w:color="auto" w:fill="auto"/>
            <w:noWrap/>
            <w:vAlign w:val="bottom"/>
            <w:hideMark/>
          </w:tcPr>
          <w:p w14:paraId="725FB0F6" w14:textId="3ABF6AC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AE2AE2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9AC64D" w14:textId="046417E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DB6478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52.246-26 Reporting Nonconforming Items</w:t>
            </w:r>
          </w:p>
        </w:tc>
        <w:tc>
          <w:tcPr>
            <w:tcW w:w="990" w:type="dxa"/>
            <w:tcBorders>
              <w:top w:val="nil"/>
              <w:left w:val="nil"/>
              <w:bottom w:val="single" w:sz="4" w:space="0" w:color="auto"/>
              <w:right w:val="single" w:sz="4" w:space="0" w:color="auto"/>
            </w:tcBorders>
            <w:shd w:val="clear" w:color="auto" w:fill="auto"/>
            <w:noWrap/>
            <w:vAlign w:val="bottom"/>
            <w:hideMark/>
          </w:tcPr>
          <w:p w14:paraId="14E39BF4" w14:textId="082209F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559A7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54068E2" w14:textId="034760F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304880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52.247-3 Capability to Perform a Contract for the Relocation of a Federal Office</w:t>
            </w:r>
          </w:p>
        </w:tc>
        <w:tc>
          <w:tcPr>
            <w:tcW w:w="990" w:type="dxa"/>
            <w:tcBorders>
              <w:top w:val="nil"/>
              <w:left w:val="nil"/>
              <w:bottom w:val="single" w:sz="4" w:space="0" w:color="auto"/>
              <w:right w:val="single" w:sz="4" w:space="0" w:color="auto"/>
            </w:tcBorders>
            <w:shd w:val="clear" w:color="auto" w:fill="auto"/>
            <w:noWrap/>
            <w:vAlign w:val="bottom"/>
            <w:hideMark/>
          </w:tcPr>
          <w:p w14:paraId="0FE38442" w14:textId="2FA4CA7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D6F163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1298F3" w14:textId="03B4536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D82691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52.247-63Preference for U.S.-Flag Air Carriers</w:t>
            </w:r>
          </w:p>
        </w:tc>
        <w:tc>
          <w:tcPr>
            <w:tcW w:w="990" w:type="dxa"/>
            <w:tcBorders>
              <w:top w:val="nil"/>
              <w:left w:val="nil"/>
              <w:bottom w:val="single" w:sz="4" w:space="0" w:color="auto"/>
              <w:right w:val="single" w:sz="4" w:space="0" w:color="auto"/>
            </w:tcBorders>
            <w:shd w:val="clear" w:color="auto" w:fill="auto"/>
            <w:noWrap/>
            <w:vAlign w:val="bottom"/>
            <w:hideMark/>
          </w:tcPr>
          <w:p w14:paraId="5F063D6B" w14:textId="21B4389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76BBFE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9B384AE" w14:textId="3597663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6F6057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52.247-64 Preference for Privately Owned U.S.-Flag Commercial Vessels</w:t>
            </w:r>
          </w:p>
        </w:tc>
        <w:tc>
          <w:tcPr>
            <w:tcW w:w="990" w:type="dxa"/>
            <w:tcBorders>
              <w:top w:val="nil"/>
              <w:left w:val="nil"/>
              <w:bottom w:val="single" w:sz="4" w:space="0" w:color="auto"/>
              <w:right w:val="single" w:sz="4" w:space="0" w:color="auto"/>
            </w:tcBorders>
            <w:shd w:val="clear" w:color="auto" w:fill="auto"/>
            <w:noWrap/>
            <w:vAlign w:val="bottom"/>
            <w:hideMark/>
          </w:tcPr>
          <w:p w14:paraId="573C829E" w14:textId="59BAAD8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0DD77D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BAD552A" w14:textId="3710AD9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3A8DCB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52.248-1 Value Engineering</w:t>
            </w:r>
          </w:p>
        </w:tc>
        <w:tc>
          <w:tcPr>
            <w:tcW w:w="990" w:type="dxa"/>
            <w:tcBorders>
              <w:top w:val="nil"/>
              <w:left w:val="nil"/>
              <w:bottom w:val="single" w:sz="4" w:space="0" w:color="auto"/>
              <w:right w:val="single" w:sz="4" w:space="0" w:color="auto"/>
            </w:tcBorders>
            <w:shd w:val="clear" w:color="auto" w:fill="auto"/>
            <w:noWrap/>
            <w:vAlign w:val="bottom"/>
            <w:hideMark/>
          </w:tcPr>
          <w:p w14:paraId="50290624" w14:textId="24E1D58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879B6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B4BF229" w14:textId="4AAD406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B95F46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52.248-3 Value Engineering—Construction</w:t>
            </w:r>
          </w:p>
        </w:tc>
        <w:tc>
          <w:tcPr>
            <w:tcW w:w="990" w:type="dxa"/>
            <w:tcBorders>
              <w:top w:val="nil"/>
              <w:left w:val="nil"/>
              <w:bottom w:val="single" w:sz="4" w:space="0" w:color="auto"/>
              <w:right w:val="single" w:sz="4" w:space="0" w:color="auto"/>
            </w:tcBorders>
            <w:shd w:val="clear" w:color="auto" w:fill="auto"/>
            <w:noWrap/>
            <w:vAlign w:val="bottom"/>
            <w:hideMark/>
          </w:tcPr>
          <w:p w14:paraId="12CEB1CC" w14:textId="478B98B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4E09AB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6286E7" w14:textId="1B32249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5DE31C0" w14:textId="1EE16B6F"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52.249-1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Fixed-Price</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Short-Form</w:t>
            </w:r>
          </w:p>
        </w:tc>
        <w:tc>
          <w:tcPr>
            <w:tcW w:w="990" w:type="dxa"/>
            <w:tcBorders>
              <w:top w:val="nil"/>
              <w:left w:val="nil"/>
              <w:bottom w:val="single" w:sz="4" w:space="0" w:color="auto"/>
              <w:right w:val="single" w:sz="4" w:space="0" w:color="auto"/>
            </w:tcBorders>
            <w:shd w:val="clear" w:color="auto" w:fill="auto"/>
            <w:noWrap/>
            <w:vAlign w:val="bottom"/>
            <w:hideMark/>
          </w:tcPr>
          <w:p w14:paraId="38274075" w14:textId="5B2C71D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FF470E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9BA8D5" w14:textId="00A0A7B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A8CB1F" w14:textId="50C65EA0"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52.249-2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Fixed-Price</w:t>
            </w:r>
          </w:p>
        </w:tc>
        <w:tc>
          <w:tcPr>
            <w:tcW w:w="990" w:type="dxa"/>
            <w:tcBorders>
              <w:top w:val="nil"/>
              <w:left w:val="nil"/>
              <w:bottom w:val="single" w:sz="4" w:space="0" w:color="auto"/>
              <w:right w:val="single" w:sz="4" w:space="0" w:color="auto"/>
            </w:tcBorders>
            <w:shd w:val="clear" w:color="auto" w:fill="auto"/>
            <w:noWrap/>
            <w:vAlign w:val="bottom"/>
            <w:hideMark/>
          </w:tcPr>
          <w:p w14:paraId="1B8532A4" w14:textId="6B26FDC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BDF8E6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9C3804" w14:textId="2D3B49D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71DD315" w14:textId="709A03EF"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52.249-3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Dismantling, Demolition, or Removal of Improvements</w:t>
            </w:r>
          </w:p>
        </w:tc>
        <w:tc>
          <w:tcPr>
            <w:tcW w:w="990" w:type="dxa"/>
            <w:tcBorders>
              <w:top w:val="nil"/>
              <w:left w:val="nil"/>
              <w:bottom w:val="single" w:sz="4" w:space="0" w:color="auto"/>
              <w:right w:val="single" w:sz="4" w:space="0" w:color="auto"/>
            </w:tcBorders>
            <w:shd w:val="clear" w:color="auto" w:fill="auto"/>
            <w:noWrap/>
            <w:vAlign w:val="bottom"/>
            <w:hideMark/>
          </w:tcPr>
          <w:p w14:paraId="7E37C077" w14:textId="563C81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89A32D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A66613B" w14:textId="48C2DA3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4ACD22D" w14:textId="0CB90096"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52.249-4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Services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Short Form</w:t>
            </w:r>
          </w:p>
        </w:tc>
        <w:tc>
          <w:tcPr>
            <w:tcW w:w="990" w:type="dxa"/>
            <w:tcBorders>
              <w:top w:val="nil"/>
              <w:left w:val="nil"/>
              <w:bottom w:val="single" w:sz="4" w:space="0" w:color="auto"/>
              <w:right w:val="single" w:sz="4" w:space="0" w:color="auto"/>
            </w:tcBorders>
            <w:shd w:val="clear" w:color="auto" w:fill="auto"/>
            <w:noWrap/>
            <w:vAlign w:val="bottom"/>
            <w:hideMark/>
          </w:tcPr>
          <w:p w14:paraId="4507D599" w14:textId="18FC3BC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47B32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E9D16EE" w14:textId="5EEE6CF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B858479" w14:textId="4AFE3DE3"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52.249-5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Educational and Other Nonprofit Institution.</w:t>
            </w:r>
          </w:p>
        </w:tc>
        <w:tc>
          <w:tcPr>
            <w:tcW w:w="990" w:type="dxa"/>
            <w:tcBorders>
              <w:top w:val="nil"/>
              <w:left w:val="nil"/>
              <w:bottom w:val="single" w:sz="4" w:space="0" w:color="auto"/>
              <w:right w:val="single" w:sz="4" w:space="0" w:color="auto"/>
            </w:tcBorders>
            <w:shd w:val="clear" w:color="auto" w:fill="auto"/>
            <w:noWrap/>
            <w:vAlign w:val="bottom"/>
            <w:hideMark/>
          </w:tcPr>
          <w:p w14:paraId="2C37F1E5" w14:textId="0B18C32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35C802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EB104FC" w14:textId="4B21664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8191055" w14:textId="05A08532"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52.249-6 Termination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Cost-Reimbursement.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74949672" w14:textId="771A7DB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8FEF8F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AC87C6" w14:textId="51C55D7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BE16E3B" w14:textId="196ABA35"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52.249-7 Termination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Fixed-Price Architect-Engineer.</w:t>
            </w:r>
          </w:p>
        </w:tc>
        <w:tc>
          <w:tcPr>
            <w:tcW w:w="990" w:type="dxa"/>
            <w:tcBorders>
              <w:top w:val="nil"/>
              <w:left w:val="nil"/>
              <w:bottom w:val="single" w:sz="4" w:space="0" w:color="auto"/>
              <w:right w:val="single" w:sz="4" w:space="0" w:color="auto"/>
            </w:tcBorders>
            <w:shd w:val="clear" w:color="auto" w:fill="auto"/>
            <w:noWrap/>
            <w:vAlign w:val="bottom"/>
            <w:hideMark/>
          </w:tcPr>
          <w:p w14:paraId="624E82DB" w14:textId="7976AED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6BB9E2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8A189F8" w14:textId="2FD01EA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836ED8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52.250-1 Indemnification Under Public Law 85-804</w:t>
            </w:r>
          </w:p>
        </w:tc>
        <w:tc>
          <w:tcPr>
            <w:tcW w:w="990" w:type="dxa"/>
            <w:tcBorders>
              <w:top w:val="nil"/>
              <w:left w:val="nil"/>
              <w:bottom w:val="single" w:sz="4" w:space="0" w:color="auto"/>
              <w:right w:val="single" w:sz="4" w:space="0" w:color="auto"/>
            </w:tcBorders>
            <w:shd w:val="clear" w:color="auto" w:fill="auto"/>
            <w:noWrap/>
            <w:vAlign w:val="bottom"/>
            <w:hideMark/>
          </w:tcPr>
          <w:p w14:paraId="0E420B63" w14:textId="494CE12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CA03C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2D20C7D" w14:textId="17F60F6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F35D81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252.203-7001 Prohibition on Persons Convicted of Fraud or Other Defense-Contract-Related Felonies</w:t>
            </w:r>
          </w:p>
        </w:tc>
        <w:tc>
          <w:tcPr>
            <w:tcW w:w="990" w:type="dxa"/>
            <w:tcBorders>
              <w:top w:val="nil"/>
              <w:left w:val="nil"/>
              <w:bottom w:val="single" w:sz="4" w:space="0" w:color="auto"/>
              <w:right w:val="single" w:sz="4" w:space="0" w:color="auto"/>
            </w:tcBorders>
            <w:shd w:val="clear" w:color="auto" w:fill="auto"/>
            <w:noWrap/>
            <w:vAlign w:val="bottom"/>
            <w:hideMark/>
          </w:tcPr>
          <w:p w14:paraId="6FAF215F" w14:textId="0622663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A6BB3C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A4BADCC" w14:textId="3817F02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45737D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252.203-7002 Requirements to Inform Employees of Whistleblower Rights</w:t>
            </w:r>
          </w:p>
        </w:tc>
        <w:tc>
          <w:tcPr>
            <w:tcW w:w="990" w:type="dxa"/>
            <w:tcBorders>
              <w:top w:val="nil"/>
              <w:left w:val="nil"/>
              <w:bottom w:val="single" w:sz="4" w:space="0" w:color="auto"/>
              <w:right w:val="single" w:sz="4" w:space="0" w:color="auto"/>
            </w:tcBorders>
            <w:shd w:val="clear" w:color="auto" w:fill="auto"/>
            <w:noWrap/>
            <w:vAlign w:val="bottom"/>
            <w:hideMark/>
          </w:tcPr>
          <w:p w14:paraId="0105E696" w14:textId="2CED550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B86021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0DD98DC" w14:textId="0DF0D4B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03E2FF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252.203-7004 Display of Hotline Posters</w:t>
            </w:r>
          </w:p>
        </w:tc>
        <w:tc>
          <w:tcPr>
            <w:tcW w:w="990" w:type="dxa"/>
            <w:tcBorders>
              <w:top w:val="nil"/>
              <w:left w:val="nil"/>
              <w:bottom w:val="single" w:sz="4" w:space="0" w:color="auto"/>
              <w:right w:val="single" w:sz="4" w:space="0" w:color="auto"/>
            </w:tcBorders>
            <w:shd w:val="clear" w:color="auto" w:fill="auto"/>
            <w:noWrap/>
            <w:vAlign w:val="bottom"/>
            <w:hideMark/>
          </w:tcPr>
          <w:p w14:paraId="6CC34DA1" w14:textId="1EB6C25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51E64A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0B0418" w14:textId="333FEF7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4A9017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252.204-7000 Disclosure of Information</w:t>
            </w:r>
          </w:p>
        </w:tc>
        <w:tc>
          <w:tcPr>
            <w:tcW w:w="990" w:type="dxa"/>
            <w:tcBorders>
              <w:top w:val="nil"/>
              <w:left w:val="nil"/>
              <w:bottom w:val="single" w:sz="4" w:space="0" w:color="auto"/>
              <w:right w:val="single" w:sz="4" w:space="0" w:color="auto"/>
            </w:tcBorders>
            <w:shd w:val="clear" w:color="auto" w:fill="auto"/>
            <w:noWrap/>
            <w:vAlign w:val="bottom"/>
            <w:hideMark/>
          </w:tcPr>
          <w:p w14:paraId="42A9BF58" w14:textId="4948871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2D6B97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A07C0F7" w14:textId="3F75020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682B85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252.204-7004 Antiterrorism Awareness Training for Contractors.</w:t>
            </w:r>
          </w:p>
        </w:tc>
        <w:tc>
          <w:tcPr>
            <w:tcW w:w="990" w:type="dxa"/>
            <w:tcBorders>
              <w:top w:val="nil"/>
              <w:left w:val="nil"/>
              <w:bottom w:val="single" w:sz="4" w:space="0" w:color="auto"/>
              <w:right w:val="single" w:sz="4" w:space="0" w:color="auto"/>
            </w:tcBorders>
            <w:shd w:val="clear" w:color="auto" w:fill="auto"/>
            <w:noWrap/>
            <w:vAlign w:val="bottom"/>
            <w:hideMark/>
          </w:tcPr>
          <w:p w14:paraId="2FE5ED8B" w14:textId="2EC9E07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76502B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29637D7" w14:textId="49B5D6C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E9079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252.204-7009, Limitations on the Use or Disclosure of Third-Party Contractor Reported Cyber Incident Information</w:t>
            </w:r>
          </w:p>
        </w:tc>
        <w:tc>
          <w:tcPr>
            <w:tcW w:w="990" w:type="dxa"/>
            <w:tcBorders>
              <w:top w:val="nil"/>
              <w:left w:val="nil"/>
              <w:bottom w:val="single" w:sz="4" w:space="0" w:color="auto"/>
              <w:right w:val="single" w:sz="4" w:space="0" w:color="auto"/>
            </w:tcBorders>
            <w:shd w:val="clear" w:color="auto" w:fill="auto"/>
            <w:noWrap/>
            <w:vAlign w:val="bottom"/>
            <w:hideMark/>
          </w:tcPr>
          <w:p w14:paraId="41D65AC5" w14:textId="631F16D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1B3784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262DCD" w14:textId="2C0D5C5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8B7ECF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252.204-7010 Requirements for Contractors to Notify DoD If The Contractor's Activities Are Subject to Reporting Under the U.S.-International Atomic Energy Agency Additional Protocol</w:t>
            </w:r>
          </w:p>
        </w:tc>
        <w:tc>
          <w:tcPr>
            <w:tcW w:w="990" w:type="dxa"/>
            <w:tcBorders>
              <w:top w:val="nil"/>
              <w:left w:val="nil"/>
              <w:bottom w:val="single" w:sz="4" w:space="0" w:color="auto"/>
              <w:right w:val="single" w:sz="4" w:space="0" w:color="auto"/>
            </w:tcBorders>
            <w:shd w:val="clear" w:color="auto" w:fill="auto"/>
            <w:noWrap/>
            <w:vAlign w:val="bottom"/>
            <w:hideMark/>
          </w:tcPr>
          <w:p w14:paraId="330A6AE4" w14:textId="1BB4ED7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952867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D1A389F" w14:textId="67AF969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1FB1D2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252.204-7012, Safeguarding Covered Defense Information and Cyber Incident Reporting</w:t>
            </w:r>
          </w:p>
        </w:tc>
        <w:tc>
          <w:tcPr>
            <w:tcW w:w="990" w:type="dxa"/>
            <w:tcBorders>
              <w:top w:val="nil"/>
              <w:left w:val="nil"/>
              <w:bottom w:val="single" w:sz="4" w:space="0" w:color="auto"/>
              <w:right w:val="single" w:sz="4" w:space="0" w:color="auto"/>
            </w:tcBorders>
            <w:shd w:val="clear" w:color="auto" w:fill="auto"/>
            <w:noWrap/>
            <w:vAlign w:val="bottom"/>
            <w:hideMark/>
          </w:tcPr>
          <w:p w14:paraId="19994E03" w14:textId="6C1220A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EDD930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DFD1E47" w14:textId="1F2AF11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27F799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252.204-7014, Limitations on the Use or Disclosure of Information by Litigation Support Contractors</w:t>
            </w:r>
          </w:p>
        </w:tc>
        <w:tc>
          <w:tcPr>
            <w:tcW w:w="990" w:type="dxa"/>
            <w:tcBorders>
              <w:top w:val="nil"/>
              <w:left w:val="nil"/>
              <w:bottom w:val="single" w:sz="4" w:space="0" w:color="auto"/>
              <w:right w:val="single" w:sz="4" w:space="0" w:color="auto"/>
            </w:tcBorders>
            <w:shd w:val="clear" w:color="auto" w:fill="auto"/>
            <w:noWrap/>
            <w:vAlign w:val="bottom"/>
            <w:hideMark/>
          </w:tcPr>
          <w:p w14:paraId="7F6849A1" w14:textId="7C40A98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BBFB07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55E8952" w14:textId="2C9A6A3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6C712D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252.204-7015, Notice of Authorized Disclosure of Information for Litigation Support</w:t>
            </w:r>
          </w:p>
        </w:tc>
        <w:tc>
          <w:tcPr>
            <w:tcW w:w="990" w:type="dxa"/>
            <w:tcBorders>
              <w:top w:val="nil"/>
              <w:left w:val="nil"/>
              <w:bottom w:val="single" w:sz="4" w:space="0" w:color="auto"/>
              <w:right w:val="single" w:sz="4" w:space="0" w:color="auto"/>
            </w:tcBorders>
            <w:shd w:val="clear" w:color="auto" w:fill="auto"/>
            <w:noWrap/>
            <w:vAlign w:val="bottom"/>
            <w:hideMark/>
          </w:tcPr>
          <w:p w14:paraId="5E29917F" w14:textId="704C3BB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79D16A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E1C4B0" w14:textId="18356EE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43465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252.204-7018 Prohibition on the Acquisition of Covered Defense Telecommunications Equipment or Services.</w:t>
            </w:r>
          </w:p>
        </w:tc>
        <w:tc>
          <w:tcPr>
            <w:tcW w:w="990" w:type="dxa"/>
            <w:tcBorders>
              <w:top w:val="nil"/>
              <w:left w:val="nil"/>
              <w:bottom w:val="single" w:sz="4" w:space="0" w:color="auto"/>
              <w:right w:val="single" w:sz="4" w:space="0" w:color="auto"/>
            </w:tcBorders>
            <w:shd w:val="clear" w:color="auto" w:fill="auto"/>
            <w:noWrap/>
            <w:vAlign w:val="bottom"/>
            <w:hideMark/>
          </w:tcPr>
          <w:p w14:paraId="3AEF40FE" w14:textId="1E54534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25A9F6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07A0DD5" w14:textId="66DD6A8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5717B1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252.204-7020 NIST SP 800-171 DoD Assessment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7D8B4172" w14:textId="461FD7F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F72A56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9A34A41" w14:textId="48B8E8B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8646CC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252.204-7021 Cybersecurity Maturity Model Certification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5FAE5EAB" w14:textId="07DE624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8E24A7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C41489A" w14:textId="7F461EA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F8AF50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252.208-7000, Intent to Furnish Precious Metals as Government-Furnished Material</w:t>
            </w:r>
          </w:p>
        </w:tc>
        <w:tc>
          <w:tcPr>
            <w:tcW w:w="990" w:type="dxa"/>
            <w:tcBorders>
              <w:top w:val="nil"/>
              <w:left w:val="nil"/>
              <w:bottom w:val="single" w:sz="4" w:space="0" w:color="auto"/>
              <w:right w:val="single" w:sz="4" w:space="0" w:color="auto"/>
            </w:tcBorders>
            <w:shd w:val="clear" w:color="auto" w:fill="auto"/>
            <w:noWrap/>
            <w:vAlign w:val="bottom"/>
            <w:hideMark/>
          </w:tcPr>
          <w:p w14:paraId="70E76A34" w14:textId="6E414EA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62DF4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C4FC7EB" w14:textId="313CE7A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BB5529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252.211-7003, Item Unique Identification and Valuation</w:t>
            </w:r>
          </w:p>
        </w:tc>
        <w:tc>
          <w:tcPr>
            <w:tcW w:w="990" w:type="dxa"/>
            <w:tcBorders>
              <w:top w:val="nil"/>
              <w:left w:val="nil"/>
              <w:bottom w:val="single" w:sz="4" w:space="0" w:color="auto"/>
              <w:right w:val="single" w:sz="4" w:space="0" w:color="auto"/>
            </w:tcBorders>
            <w:shd w:val="clear" w:color="auto" w:fill="auto"/>
            <w:noWrap/>
            <w:vAlign w:val="bottom"/>
            <w:hideMark/>
          </w:tcPr>
          <w:p w14:paraId="362F65D8" w14:textId="4CFBC69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0F3BE2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06EF1AD" w14:textId="1665816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B3A6C4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252.211-7007, Reporting of Government-Furnished Property</w:t>
            </w:r>
          </w:p>
        </w:tc>
        <w:tc>
          <w:tcPr>
            <w:tcW w:w="990" w:type="dxa"/>
            <w:tcBorders>
              <w:top w:val="nil"/>
              <w:left w:val="nil"/>
              <w:bottom w:val="single" w:sz="4" w:space="0" w:color="auto"/>
              <w:right w:val="single" w:sz="4" w:space="0" w:color="auto"/>
            </w:tcBorders>
            <w:shd w:val="clear" w:color="auto" w:fill="auto"/>
            <w:noWrap/>
            <w:vAlign w:val="bottom"/>
            <w:hideMark/>
          </w:tcPr>
          <w:p w14:paraId="3B582E44" w14:textId="4BB87FD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491815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1D26A4E" w14:textId="189F6D1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0451C8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252.215-7009, Proposal Adequacy Checklist</w:t>
            </w:r>
          </w:p>
        </w:tc>
        <w:tc>
          <w:tcPr>
            <w:tcW w:w="990" w:type="dxa"/>
            <w:tcBorders>
              <w:top w:val="nil"/>
              <w:left w:val="nil"/>
              <w:bottom w:val="single" w:sz="4" w:space="0" w:color="auto"/>
              <w:right w:val="single" w:sz="4" w:space="0" w:color="auto"/>
            </w:tcBorders>
            <w:shd w:val="clear" w:color="auto" w:fill="auto"/>
            <w:noWrap/>
            <w:vAlign w:val="bottom"/>
            <w:hideMark/>
          </w:tcPr>
          <w:p w14:paraId="56638FD3" w14:textId="47B2174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B826A5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D1CECAF" w14:textId="519EF4B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9B0C0E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252.215-7010 Requirements for Certified Cost or Pricing Data and Data Other Than Certified Cost or Pricing Data</w:t>
            </w:r>
          </w:p>
        </w:tc>
        <w:tc>
          <w:tcPr>
            <w:tcW w:w="990" w:type="dxa"/>
            <w:tcBorders>
              <w:top w:val="nil"/>
              <w:left w:val="nil"/>
              <w:bottom w:val="single" w:sz="4" w:space="0" w:color="auto"/>
              <w:right w:val="single" w:sz="4" w:space="0" w:color="auto"/>
            </w:tcBorders>
            <w:shd w:val="clear" w:color="auto" w:fill="auto"/>
            <w:noWrap/>
            <w:vAlign w:val="bottom"/>
            <w:hideMark/>
          </w:tcPr>
          <w:p w14:paraId="0CE44046" w14:textId="0AA888D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AF5CBA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355155" w14:textId="722CDB8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7E14A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252.217-7001, Surge Option</w:t>
            </w:r>
          </w:p>
        </w:tc>
        <w:tc>
          <w:tcPr>
            <w:tcW w:w="990" w:type="dxa"/>
            <w:tcBorders>
              <w:top w:val="nil"/>
              <w:left w:val="nil"/>
              <w:bottom w:val="single" w:sz="4" w:space="0" w:color="auto"/>
              <w:right w:val="single" w:sz="4" w:space="0" w:color="auto"/>
            </w:tcBorders>
            <w:shd w:val="clear" w:color="auto" w:fill="auto"/>
            <w:noWrap/>
            <w:vAlign w:val="bottom"/>
            <w:hideMark/>
          </w:tcPr>
          <w:p w14:paraId="64EB1E49" w14:textId="3DF2A17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10881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291DC05" w14:textId="59320B0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B2815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252.217-7003, Changes</w:t>
            </w:r>
          </w:p>
        </w:tc>
        <w:tc>
          <w:tcPr>
            <w:tcW w:w="990" w:type="dxa"/>
            <w:tcBorders>
              <w:top w:val="nil"/>
              <w:left w:val="nil"/>
              <w:bottom w:val="single" w:sz="4" w:space="0" w:color="auto"/>
              <w:right w:val="single" w:sz="4" w:space="0" w:color="auto"/>
            </w:tcBorders>
            <w:shd w:val="clear" w:color="auto" w:fill="auto"/>
            <w:noWrap/>
            <w:vAlign w:val="bottom"/>
            <w:hideMark/>
          </w:tcPr>
          <w:p w14:paraId="7B179733" w14:textId="3B9B4E4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ABB5CF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C42EC32" w14:textId="55B1BF7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E6C195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252.217-7009, Default</w:t>
            </w:r>
          </w:p>
        </w:tc>
        <w:tc>
          <w:tcPr>
            <w:tcW w:w="990" w:type="dxa"/>
            <w:tcBorders>
              <w:top w:val="nil"/>
              <w:left w:val="nil"/>
              <w:bottom w:val="single" w:sz="4" w:space="0" w:color="auto"/>
              <w:right w:val="single" w:sz="4" w:space="0" w:color="auto"/>
            </w:tcBorders>
            <w:shd w:val="clear" w:color="auto" w:fill="auto"/>
            <w:noWrap/>
            <w:vAlign w:val="bottom"/>
            <w:hideMark/>
          </w:tcPr>
          <w:p w14:paraId="441452DA" w14:textId="4C59BDD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C07ED7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tcPr>
          <w:p w14:paraId="1685CA5E" w14:textId="77777777" w:rsidR="004473BB" w:rsidRPr="00254BDC"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tcPr>
          <w:p w14:paraId="25B13C1C" w14:textId="6AA42B28" w:rsidR="004473BB" w:rsidRPr="00254BDC" w:rsidRDefault="004473BB" w:rsidP="004473BB">
            <w:pPr>
              <w:widowControl/>
              <w:autoSpaceDE/>
              <w:autoSpaceDN/>
              <w:adjustRightInd/>
              <w:rPr>
                <w:rFonts w:asciiTheme="majorBidi" w:hAnsiTheme="majorBidi" w:cstheme="majorBidi"/>
                <w:color w:val="000000"/>
                <w:sz w:val="18"/>
                <w:szCs w:val="18"/>
              </w:rPr>
            </w:pPr>
            <w:r w:rsidRPr="00254BDC">
              <w:rPr>
                <w:rFonts w:asciiTheme="majorBidi" w:hAnsiTheme="majorBidi" w:cstheme="majorBidi"/>
                <w:color w:val="000000"/>
                <w:sz w:val="18"/>
                <w:szCs w:val="18"/>
              </w:rPr>
              <w:t>DFARS 252.219-7003 Small Business Subcontracting Plan (DoD Contracts).</w:t>
            </w:r>
          </w:p>
        </w:tc>
        <w:tc>
          <w:tcPr>
            <w:tcW w:w="990" w:type="dxa"/>
            <w:tcBorders>
              <w:top w:val="nil"/>
              <w:left w:val="nil"/>
              <w:bottom w:val="single" w:sz="4" w:space="0" w:color="auto"/>
              <w:right w:val="single" w:sz="4" w:space="0" w:color="auto"/>
            </w:tcBorders>
            <w:shd w:val="clear" w:color="auto" w:fill="auto"/>
            <w:noWrap/>
            <w:vAlign w:val="bottom"/>
          </w:tcPr>
          <w:p w14:paraId="1B5BCE59" w14:textId="7777777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88EEA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0EA85E3" w14:textId="4448D9C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1F2F9B" w14:textId="356524A9"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252.219-7004, Small Business Subcontracting Plan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Test Program.</w:t>
            </w:r>
          </w:p>
        </w:tc>
        <w:tc>
          <w:tcPr>
            <w:tcW w:w="990" w:type="dxa"/>
            <w:tcBorders>
              <w:top w:val="nil"/>
              <w:left w:val="nil"/>
              <w:bottom w:val="single" w:sz="4" w:space="0" w:color="auto"/>
              <w:right w:val="single" w:sz="4" w:space="0" w:color="auto"/>
            </w:tcBorders>
            <w:shd w:val="clear" w:color="auto" w:fill="auto"/>
            <w:noWrap/>
            <w:vAlign w:val="bottom"/>
            <w:hideMark/>
          </w:tcPr>
          <w:p w14:paraId="6772147D" w14:textId="1481B54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D27077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63958F0" w14:textId="32DA838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115ACD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252.222-7000, Restrictions on Employment of Personnel</w:t>
            </w:r>
          </w:p>
        </w:tc>
        <w:tc>
          <w:tcPr>
            <w:tcW w:w="990" w:type="dxa"/>
            <w:tcBorders>
              <w:top w:val="nil"/>
              <w:left w:val="nil"/>
              <w:bottom w:val="single" w:sz="4" w:space="0" w:color="auto"/>
              <w:right w:val="single" w:sz="4" w:space="0" w:color="auto"/>
            </w:tcBorders>
            <w:shd w:val="clear" w:color="auto" w:fill="auto"/>
            <w:noWrap/>
            <w:vAlign w:val="bottom"/>
            <w:hideMark/>
          </w:tcPr>
          <w:p w14:paraId="179513D8" w14:textId="70CB504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874FFB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D56D47F" w14:textId="6541B2E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722EBA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252.222-7006, Restrictions on the Use of Mandatory Arbitration Agreements</w:t>
            </w:r>
          </w:p>
        </w:tc>
        <w:tc>
          <w:tcPr>
            <w:tcW w:w="990" w:type="dxa"/>
            <w:tcBorders>
              <w:top w:val="nil"/>
              <w:left w:val="nil"/>
              <w:bottom w:val="single" w:sz="4" w:space="0" w:color="auto"/>
              <w:right w:val="single" w:sz="4" w:space="0" w:color="auto"/>
            </w:tcBorders>
            <w:shd w:val="clear" w:color="auto" w:fill="auto"/>
            <w:noWrap/>
            <w:vAlign w:val="bottom"/>
            <w:hideMark/>
          </w:tcPr>
          <w:p w14:paraId="51B7EFBD" w14:textId="5096495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E87EC4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B8342C8" w14:textId="2D68996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5A5E60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252.223-7002, Safety Precautions for Ammunition and Explosives</w:t>
            </w:r>
          </w:p>
        </w:tc>
        <w:tc>
          <w:tcPr>
            <w:tcW w:w="990" w:type="dxa"/>
            <w:tcBorders>
              <w:top w:val="nil"/>
              <w:left w:val="nil"/>
              <w:bottom w:val="single" w:sz="4" w:space="0" w:color="auto"/>
              <w:right w:val="single" w:sz="4" w:space="0" w:color="auto"/>
            </w:tcBorders>
            <w:shd w:val="clear" w:color="auto" w:fill="auto"/>
            <w:noWrap/>
            <w:vAlign w:val="bottom"/>
            <w:hideMark/>
          </w:tcPr>
          <w:p w14:paraId="587729B5" w14:textId="49A9F36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2136F1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F814739" w14:textId="3D95195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D963C4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252.223-7006, Prohibition on Storage and Disposal of Toxic and Hazardous Materials</w:t>
            </w:r>
          </w:p>
        </w:tc>
        <w:tc>
          <w:tcPr>
            <w:tcW w:w="990" w:type="dxa"/>
            <w:tcBorders>
              <w:top w:val="nil"/>
              <w:left w:val="nil"/>
              <w:bottom w:val="single" w:sz="4" w:space="0" w:color="auto"/>
              <w:right w:val="single" w:sz="4" w:space="0" w:color="auto"/>
            </w:tcBorders>
            <w:shd w:val="clear" w:color="auto" w:fill="auto"/>
            <w:noWrap/>
            <w:vAlign w:val="bottom"/>
            <w:hideMark/>
          </w:tcPr>
          <w:p w14:paraId="179389A0" w14:textId="5DAFED7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E094A1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9935B3" w14:textId="3A2D372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6ADC8E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252.223-7006, Prohibition on Storage and Disposal of Toxic and Hazardous Materials,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74020F13" w14:textId="3CE7B59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97396C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6BDCFA" w14:textId="5A0C019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609120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252.223-7007, Safeguarding Sensitive Conventional Arms, Ammunition, and Explosives</w:t>
            </w:r>
          </w:p>
        </w:tc>
        <w:tc>
          <w:tcPr>
            <w:tcW w:w="990" w:type="dxa"/>
            <w:tcBorders>
              <w:top w:val="nil"/>
              <w:left w:val="nil"/>
              <w:bottom w:val="single" w:sz="4" w:space="0" w:color="auto"/>
              <w:right w:val="single" w:sz="4" w:space="0" w:color="auto"/>
            </w:tcBorders>
            <w:shd w:val="clear" w:color="auto" w:fill="auto"/>
            <w:noWrap/>
            <w:vAlign w:val="bottom"/>
            <w:hideMark/>
          </w:tcPr>
          <w:p w14:paraId="05055AA8" w14:textId="67063B9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2B12C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26C2F87" w14:textId="498FF0D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B6822B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252.223-7008, Prohibition of Hexavalent Chromium</w:t>
            </w:r>
          </w:p>
        </w:tc>
        <w:tc>
          <w:tcPr>
            <w:tcW w:w="990" w:type="dxa"/>
            <w:tcBorders>
              <w:top w:val="nil"/>
              <w:left w:val="nil"/>
              <w:bottom w:val="single" w:sz="4" w:space="0" w:color="auto"/>
              <w:right w:val="single" w:sz="4" w:space="0" w:color="auto"/>
            </w:tcBorders>
            <w:shd w:val="clear" w:color="auto" w:fill="auto"/>
            <w:noWrap/>
            <w:vAlign w:val="bottom"/>
            <w:hideMark/>
          </w:tcPr>
          <w:p w14:paraId="550883B2" w14:textId="69638D0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D38C2A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212F507" w14:textId="5604DE9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4EBFB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252.225-7004, Report of Intended Performance Outside the United States and Canada—Submission After Award</w:t>
            </w:r>
          </w:p>
        </w:tc>
        <w:tc>
          <w:tcPr>
            <w:tcW w:w="990" w:type="dxa"/>
            <w:tcBorders>
              <w:top w:val="nil"/>
              <w:left w:val="nil"/>
              <w:bottom w:val="single" w:sz="4" w:space="0" w:color="auto"/>
              <w:right w:val="single" w:sz="4" w:space="0" w:color="auto"/>
            </w:tcBorders>
            <w:shd w:val="clear" w:color="auto" w:fill="auto"/>
            <w:noWrap/>
            <w:vAlign w:val="bottom"/>
            <w:hideMark/>
          </w:tcPr>
          <w:p w14:paraId="041ED0B1" w14:textId="0126C46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395EED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590953F" w14:textId="7163FA5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6BA998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252.225-7007, Prohibition on Acquisition of United States Munitions List Items from Communist Chinese Military Companies</w:t>
            </w:r>
          </w:p>
        </w:tc>
        <w:tc>
          <w:tcPr>
            <w:tcW w:w="990" w:type="dxa"/>
            <w:tcBorders>
              <w:top w:val="nil"/>
              <w:left w:val="nil"/>
              <w:bottom w:val="single" w:sz="4" w:space="0" w:color="auto"/>
              <w:right w:val="single" w:sz="4" w:space="0" w:color="auto"/>
            </w:tcBorders>
            <w:shd w:val="clear" w:color="auto" w:fill="auto"/>
            <w:noWrap/>
            <w:vAlign w:val="bottom"/>
            <w:hideMark/>
          </w:tcPr>
          <w:p w14:paraId="7F9FE15F" w14:textId="4627A67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51C721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9F8E60F" w14:textId="02A532C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C9E7E2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252.225-7009, Restriction on Acquisition of Certain Articles Containing Specialty Metals</w:t>
            </w:r>
          </w:p>
        </w:tc>
        <w:tc>
          <w:tcPr>
            <w:tcW w:w="990" w:type="dxa"/>
            <w:tcBorders>
              <w:top w:val="nil"/>
              <w:left w:val="nil"/>
              <w:bottom w:val="single" w:sz="4" w:space="0" w:color="auto"/>
              <w:right w:val="single" w:sz="4" w:space="0" w:color="auto"/>
            </w:tcBorders>
            <w:shd w:val="clear" w:color="auto" w:fill="auto"/>
            <w:noWrap/>
            <w:vAlign w:val="bottom"/>
            <w:hideMark/>
          </w:tcPr>
          <w:p w14:paraId="675A7A8D" w14:textId="002FA34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3D320E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513098" w14:textId="0CC78D5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8C2346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252.225-7013, Duty-Free Entry</w:t>
            </w:r>
          </w:p>
        </w:tc>
        <w:tc>
          <w:tcPr>
            <w:tcW w:w="990" w:type="dxa"/>
            <w:tcBorders>
              <w:top w:val="nil"/>
              <w:left w:val="nil"/>
              <w:bottom w:val="single" w:sz="4" w:space="0" w:color="auto"/>
              <w:right w:val="single" w:sz="4" w:space="0" w:color="auto"/>
            </w:tcBorders>
            <w:shd w:val="clear" w:color="auto" w:fill="auto"/>
            <w:noWrap/>
            <w:vAlign w:val="bottom"/>
            <w:hideMark/>
          </w:tcPr>
          <w:p w14:paraId="7D620127" w14:textId="6863417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2AF0EE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A292A4" w14:textId="591678A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8E06B0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252.225-7016, Restriction on Acquisition of Ball and Roller Bearings</w:t>
            </w:r>
          </w:p>
        </w:tc>
        <w:tc>
          <w:tcPr>
            <w:tcW w:w="990" w:type="dxa"/>
            <w:tcBorders>
              <w:top w:val="nil"/>
              <w:left w:val="nil"/>
              <w:bottom w:val="single" w:sz="4" w:space="0" w:color="auto"/>
              <w:right w:val="single" w:sz="4" w:space="0" w:color="auto"/>
            </w:tcBorders>
            <w:shd w:val="clear" w:color="auto" w:fill="auto"/>
            <w:noWrap/>
            <w:vAlign w:val="bottom"/>
            <w:hideMark/>
          </w:tcPr>
          <w:p w14:paraId="2477CAE2" w14:textId="0974E85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4FCC83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0DC773C" w14:textId="48CF51D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4D70A2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252.225-7019, Restriction on Acquisition of Anchor and Mooring Chain</w:t>
            </w:r>
          </w:p>
        </w:tc>
        <w:tc>
          <w:tcPr>
            <w:tcW w:w="990" w:type="dxa"/>
            <w:tcBorders>
              <w:top w:val="nil"/>
              <w:left w:val="nil"/>
              <w:bottom w:val="single" w:sz="4" w:space="0" w:color="auto"/>
              <w:right w:val="single" w:sz="4" w:space="0" w:color="auto"/>
            </w:tcBorders>
            <w:shd w:val="clear" w:color="auto" w:fill="auto"/>
            <w:noWrap/>
            <w:vAlign w:val="bottom"/>
            <w:hideMark/>
          </w:tcPr>
          <w:p w14:paraId="18ADF781" w14:textId="575DEC4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27E78B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09989DF" w14:textId="07FB7E8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D4B0A1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252.225-7025, Restriction on Acquisition of Forgings</w:t>
            </w:r>
          </w:p>
        </w:tc>
        <w:tc>
          <w:tcPr>
            <w:tcW w:w="990" w:type="dxa"/>
            <w:tcBorders>
              <w:top w:val="nil"/>
              <w:left w:val="nil"/>
              <w:bottom w:val="single" w:sz="4" w:space="0" w:color="auto"/>
              <w:right w:val="single" w:sz="4" w:space="0" w:color="auto"/>
            </w:tcBorders>
            <w:shd w:val="clear" w:color="auto" w:fill="auto"/>
            <w:noWrap/>
            <w:vAlign w:val="bottom"/>
            <w:hideMark/>
          </w:tcPr>
          <w:p w14:paraId="32CE617B" w14:textId="00FF1DE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7A85F1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8E9AD78" w14:textId="51F9A85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B095C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252.225-7028, Exclusionary Policies and Practices of Foreign Governments</w:t>
            </w:r>
          </w:p>
        </w:tc>
        <w:tc>
          <w:tcPr>
            <w:tcW w:w="990" w:type="dxa"/>
            <w:tcBorders>
              <w:top w:val="nil"/>
              <w:left w:val="nil"/>
              <w:bottom w:val="single" w:sz="4" w:space="0" w:color="auto"/>
              <w:right w:val="single" w:sz="4" w:space="0" w:color="auto"/>
            </w:tcBorders>
            <w:shd w:val="clear" w:color="auto" w:fill="auto"/>
            <w:noWrap/>
            <w:vAlign w:val="bottom"/>
            <w:hideMark/>
          </w:tcPr>
          <w:p w14:paraId="4C6EF48B" w14:textId="778557E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672058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5428ED" w14:textId="582F0BF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4B301C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252.225-7033, Waiver of United Kingdom Levies</w:t>
            </w:r>
          </w:p>
        </w:tc>
        <w:tc>
          <w:tcPr>
            <w:tcW w:w="990" w:type="dxa"/>
            <w:tcBorders>
              <w:top w:val="nil"/>
              <w:left w:val="nil"/>
              <w:bottom w:val="single" w:sz="4" w:space="0" w:color="auto"/>
              <w:right w:val="single" w:sz="4" w:space="0" w:color="auto"/>
            </w:tcBorders>
            <w:shd w:val="clear" w:color="auto" w:fill="auto"/>
            <w:noWrap/>
            <w:vAlign w:val="bottom"/>
            <w:hideMark/>
          </w:tcPr>
          <w:p w14:paraId="225949D4" w14:textId="2F8E341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45BF90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F4A2E9B" w14:textId="1CB7CBA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BEADD1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252.225-7039 Defense Contractors Performing Private Security Functions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4C3124C2" w14:textId="67941FC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B3F8D0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76E21A5" w14:textId="6B219D2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70D7A1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252.225-7040, Contractor Personnel Supporting U.S. Armed Forces Deployed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6B112183" w14:textId="477B848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2B9DD7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0126238" w14:textId="673EED6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C4ED0E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252.225-7043, Antiterrorism/Force Protection Policy for Defense Contractors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76B1814A" w14:textId="26C6676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AA7AD6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71A8CB" w14:textId="13BCEDF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665650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252.225-7046, Exports by Approved Community Members in Response to the Solicitation</w:t>
            </w:r>
          </w:p>
        </w:tc>
        <w:tc>
          <w:tcPr>
            <w:tcW w:w="990" w:type="dxa"/>
            <w:tcBorders>
              <w:top w:val="nil"/>
              <w:left w:val="nil"/>
              <w:bottom w:val="single" w:sz="4" w:space="0" w:color="auto"/>
              <w:right w:val="single" w:sz="4" w:space="0" w:color="auto"/>
            </w:tcBorders>
            <w:shd w:val="clear" w:color="auto" w:fill="auto"/>
            <w:noWrap/>
            <w:vAlign w:val="bottom"/>
            <w:hideMark/>
          </w:tcPr>
          <w:p w14:paraId="3AE1FCB0" w14:textId="38C50C9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0E6C3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DB4FEFF" w14:textId="289276E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A752A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252.225-7047, Exports by Approved Community Members in Performance of the Contract</w:t>
            </w:r>
          </w:p>
        </w:tc>
        <w:tc>
          <w:tcPr>
            <w:tcW w:w="990" w:type="dxa"/>
            <w:tcBorders>
              <w:top w:val="nil"/>
              <w:left w:val="nil"/>
              <w:bottom w:val="single" w:sz="4" w:space="0" w:color="auto"/>
              <w:right w:val="single" w:sz="4" w:space="0" w:color="auto"/>
            </w:tcBorders>
            <w:shd w:val="clear" w:color="auto" w:fill="auto"/>
            <w:noWrap/>
            <w:vAlign w:val="bottom"/>
            <w:hideMark/>
          </w:tcPr>
          <w:p w14:paraId="451ABE96" w14:textId="5CBC781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DAD524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A5B41A3" w14:textId="61DABC9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9F2167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252.225-7048, Export-Controlled Items</w:t>
            </w:r>
          </w:p>
        </w:tc>
        <w:tc>
          <w:tcPr>
            <w:tcW w:w="990" w:type="dxa"/>
            <w:tcBorders>
              <w:top w:val="nil"/>
              <w:left w:val="nil"/>
              <w:bottom w:val="single" w:sz="4" w:space="0" w:color="auto"/>
              <w:right w:val="single" w:sz="4" w:space="0" w:color="auto"/>
            </w:tcBorders>
            <w:shd w:val="clear" w:color="auto" w:fill="auto"/>
            <w:noWrap/>
            <w:vAlign w:val="bottom"/>
            <w:hideMark/>
          </w:tcPr>
          <w:p w14:paraId="775547B8" w14:textId="1E7E7AC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2975F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D3A787D" w14:textId="56220BF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72D0F3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252.225-7052 Restriction on the Acquisition of Certain Magnets, Tantalum, and Tungsten</w:t>
            </w:r>
          </w:p>
        </w:tc>
        <w:tc>
          <w:tcPr>
            <w:tcW w:w="990" w:type="dxa"/>
            <w:tcBorders>
              <w:top w:val="nil"/>
              <w:left w:val="nil"/>
              <w:bottom w:val="single" w:sz="4" w:space="0" w:color="auto"/>
              <w:right w:val="single" w:sz="4" w:space="0" w:color="auto"/>
            </w:tcBorders>
            <w:shd w:val="clear" w:color="auto" w:fill="auto"/>
            <w:noWrap/>
            <w:vAlign w:val="bottom"/>
            <w:hideMark/>
          </w:tcPr>
          <w:p w14:paraId="46AD15C8" w14:textId="6778FD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905DF9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69F7C8A" w14:textId="3A361F5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F79A50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252.225-7054 Prohibition on Use of Certain Energy Sourced from Inside the Russian Federation</w:t>
            </w:r>
          </w:p>
        </w:tc>
        <w:tc>
          <w:tcPr>
            <w:tcW w:w="990" w:type="dxa"/>
            <w:tcBorders>
              <w:top w:val="nil"/>
              <w:left w:val="nil"/>
              <w:bottom w:val="single" w:sz="4" w:space="0" w:color="auto"/>
              <w:right w:val="single" w:sz="4" w:space="0" w:color="auto"/>
            </w:tcBorders>
            <w:shd w:val="clear" w:color="auto" w:fill="auto"/>
            <w:noWrap/>
            <w:vAlign w:val="bottom"/>
            <w:hideMark/>
          </w:tcPr>
          <w:p w14:paraId="28BDEBA5" w14:textId="4D8A60A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F069D8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15FD570" w14:textId="1C86D07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48BEFE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252.226-7001, Utilization of Indian Organizations, Indian-Owned Economic Enterprises and Native Hawaiian Small Business Concerns</w:t>
            </w:r>
          </w:p>
        </w:tc>
        <w:tc>
          <w:tcPr>
            <w:tcW w:w="990" w:type="dxa"/>
            <w:tcBorders>
              <w:top w:val="nil"/>
              <w:left w:val="nil"/>
              <w:bottom w:val="single" w:sz="4" w:space="0" w:color="auto"/>
              <w:right w:val="single" w:sz="4" w:space="0" w:color="auto"/>
            </w:tcBorders>
            <w:shd w:val="clear" w:color="auto" w:fill="auto"/>
            <w:noWrap/>
            <w:vAlign w:val="bottom"/>
            <w:hideMark/>
          </w:tcPr>
          <w:p w14:paraId="277F059A" w14:textId="461C382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24367F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BD5B01D" w14:textId="61FFC10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FD2163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252.227-7013, Rights in Technical Data—Noncommercial Items</w:t>
            </w:r>
          </w:p>
        </w:tc>
        <w:tc>
          <w:tcPr>
            <w:tcW w:w="990" w:type="dxa"/>
            <w:tcBorders>
              <w:top w:val="nil"/>
              <w:left w:val="nil"/>
              <w:bottom w:val="single" w:sz="4" w:space="0" w:color="auto"/>
              <w:right w:val="single" w:sz="4" w:space="0" w:color="auto"/>
            </w:tcBorders>
            <w:shd w:val="clear" w:color="auto" w:fill="auto"/>
            <w:noWrap/>
            <w:vAlign w:val="bottom"/>
            <w:hideMark/>
          </w:tcPr>
          <w:p w14:paraId="19ABE380" w14:textId="5A3214F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8919E6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EF826A1" w14:textId="160493C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0EEB57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252.227-7014, Rights in Noncommercial Computer Software and Noncommercial Computer Software Documentation</w:t>
            </w:r>
          </w:p>
        </w:tc>
        <w:tc>
          <w:tcPr>
            <w:tcW w:w="990" w:type="dxa"/>
            <w:tcBorders>
              <w:top w:val="nil"/>
              <w:left w:val="nil"/>
              <w:bottom w:val="single" w:sz="4" w:space="0" w:color="auto"/>
              <w:right w:val="single" w:sz="4" w:space="0" w:color="auto"/>
            </w:tcBorders>
            <w:shd w:val="clear" w:color="auto" w:fill="auto"/>
            <w:noWrap/>
            <w:vAlign w:val="bottom"/>
            <w:hideMark/>
          </w:tcPr>
          <w:p w14:paraId="50B3B0C7" w14:textId="343D4A4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11FB18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75D225" w14:textId="4F4148A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40BA64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252.227-7015, Technical Data—Commercial Items</w:t>
            </w:r>
          </w:p>
        </w:tc>
        <w:tc>
          <w:tcPr>
            <w:tcW w:w="990" w:type="dxa"/>
            <w:tcBorders>
              <w:top w:val="nil"/>
              <w:left w:val="nil"/>
              <w:bottom w:val="single" w:sz="4" w:space="0" w:color="auto"/>
              <w:right w:val="single" w:sz="4" w:space="0" w:color="auto"/>
            </w:tcBorders>
            <w:shd w:val="clear" w:color="auto" w:fill="auto"/>
            <w:noWrap/>
            <w:vAlign w:val="bottom"/>
            <w:hideMark/>
          </w:tcPr>
          <w:p w14:paraId="3DF73E59" w14:textId="4826678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E0F93B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EA4FAD" w14:textId="5E59CF0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2FF6C3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252.227-7016, Rights in Bid or Proposal Information</w:t>
            </w:r>
          </w:p>
        </w:tc>
        <w:tc>
          <w:tcPr>
            <w:tcW w:w="990" w:type="dxa"/>
            <w:tcBorders>
              <w:top w:val="nil"/>
              <w:left w:val="nil"/>
              <w:bottom w:val="single" w:sz="4" w:space="0" w:color="auto"/>
              <w:right w:val="single" w:sz="4" w:space="0" w:color="auto"/>
            </w:tcBorders>
            <w:shd w:val="clear" w:color="auto" w:fill="auto"/>
            <w:noWrap/>
            <w:vAlign w:val="bottom"/>
            <w:hideMark/>
          </w:tcPr>
          <w:p w14:paraId="1BE6BDE4" w14:textId="1E4B3EC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A4866C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6A3CE8B" w14:textId="18CC929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5378157" w14:textId="5CBD98D0"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252.227-7018, Rights in Noncommercial Technical Data and Computer Software—Small Business Innovation Research</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SBIR. Program</w:t>
            </w:r>
          </w:p>
        </w:tc>
        <w:tc>
          <w:tcPr>
            <w:tcW w:w="990" w:type="dxa"/>
            <w:tcBorders>
              <w:top w:val="nil"/>
              <w:left w:val="nil"/>
              <w:bottom w:val="single" w:sz="4" w:space="0" w:color="auto"/>
              <w:right w:val="single" w:sz="4" w:space="0" w:color="auto"/>
            </w:tcBorders>
            <w:shd w:val="clear" w:color="auto" w:fill="auto"/>
            <w:noWrap/>
            <w:vAlign w:val="bottom"/>
            <w:hideMark/>
          </w:tcPr>
          <w:p w14:paraId="7D69AE15" w14:textId="36E67C1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A811EA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69B793F" w14:textId="4E30614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5872C0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252.227-7019, Validation of Asserted Restrictions—Computer Software</w:t>
            </w:r>
          </w:p>
        </w:tc>
        <w:tc>
          <w:tcPr>
            <w:tcW w:w="990" w:type="dxa"/>
            <w:tcBorders>
              <w:top w:val="nil"/>
              <w:left w:val="nil"/>
              <w:bottom w:val="single" w:sz="4" w:space="0" w:color="auto"/>
              <w:right w:val="single" w:sz="4" w:space="0" w:color="auto"/>
            </w:tcBorders>
            <w:shd w:val="clear" w:color="auto" w:fill="auto"/>
            <w:noWrap/>
            <w:vAlign w:val="bottom"/>
            <w:hideMark/>
          </w:tcPr>
          <w:p w14:paraId="1DB09642" w14:textId="47DFF52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B1FF8C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8264E7" w14:textId="26FAF27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365E98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252.227-7020, Rights in Special Works</w:t>
            </w:r>
          </w:p>
        </w:tc>
        <w:tc>
          <w:tcPr>
            <w:tcW w:w="990" w:type="dxa"/>
            <w:tcBorders>
              <w:top w:val="nil"/>
              <w:left w:val="nil"/>
              <w:bottom w:val="single" w:sz="4" w:space="0" w:color="auto"/>
              <w:right w:val="single" w:sz="4" w:space="0" w:color="auto"/>
            </w:tcBorders>
            <w:shd w:val="clear" w:color="auto" w:fill="auto"/>
            <w:noWrap/>
            <w:vAlign w:val="bottom"/>
            <w:hideMark/>
          </w:tcPr>
          <w:p w14:paraId="67BBCFCE" w14:textId="6A9E09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9498B8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49826E4" w14:textId="060C1BA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C18B39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252.227-7021, Rights in Data—Existing Works</w:t>
            </w:r>
          </w:p>
        </w:tc>
        <w:tc>
          <w:tcPr>
            <w:tcW w:w="990" w:type="dxa"/>
            <w:tcBorders>
              <w:top w:val="nil"/>
              <w:left w:val="nil"/>
              <w:bottom w:val="single" w:sz="4" w:space="0" w:color="auto"/>
              <w:right w:val="single" w:sz="4" w:space="0" w:color="auto"/>
            </w:tcBorders>
            <w:shd w:val="clear" w:color="auto" w:fill="auto"/>
            <w:noWrap/>
            <w:vAlign w:val="bottom"/>
            <w:hideMark/>
          </w:tcPr>
          <w:p w14:paraId="3AADD177" w14:textId="757DF2C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59E0AD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579ECCA" w14:textId="2C1AE13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17DF72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252.227-7025, Limitations on the Use or Disclosure of Government-Furnished Information Marked With Restrictive Legends</w:t>
            </w:r>
          </w:p>
        </w:tc>
        <w:tc>
          <w:tcPr>
            <w:tcW w:w="990" w:type="dxa"/>
            <w:tcBorders>
              <w:top w:val="nil"/>
              <w:left w:val="nil"/>
              <w:bottom w:val="single" w:sz="4" w:space="0" w:color="auto"/>
              <w:right w:val="single" w:sz="4" w:space="0" w:color="auto"/>
            </w:tcBorders>
            <w:shd w:val="clear" w:color="auto" w:fill="auto"/>
            <w:noWrap/>
            <w:vAlign w:val="bottom"/>
            <w:hideMark/>
          </w:tcPr>
          <w:p w14:paraId="18801B25" w14:textId="300F610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14BA6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B12E759" w14:textId="528153C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F4203D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252.227-7026, Deferred Delivery of Technical Data or Computer Software</w:t>
            </w:r>
          </w:p>
        </w:tc>
        <w:tc>
          <w:tcPr>
            <w:tcW w:w="990" w:type="dxa"/>
            <w:tcBorders>
              <w:top w:val="nil"/>
              <w:left w:val="nil"/>
              <w:bottom w:val="single" w:sz="4" w:space="0" w:color="auto"/>
              <w:right w:val="single" w:sz="4" w:space="0" w:color="auto"/>
            </w:tcBorders>
            <w:shd w:val="clear" w:color="auto" w:fill="auto"/>
            <w:noWrap/>
            <w:vAlign w:val="bottom"/>
            <w:hideMark/>
          </w:tcPr>
          <w:p w14:paraId="629B40E0" w14:textId="33A25F2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548696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40B467" w14:textId="6EC87B5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C558DE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252.227-7027, Deferred Ordering of Technical Data or Computer Software</w:t>
            </w:r>
          </w:p>
        </w:tc>
        <w:tc>
          <w:tcPr>
            <w:tcW w:w="990" w:type="dxa"/>
            <w:tcBorders>
              <w:top w:val="nil"/>
              <w:left w:val="nil"/>
              <w:bottom w:val="single" w:sz="4" w:space="0" w:color="auto"/>
              <w:right w:val="single" w:sz="4" w:space="0" w:color="auto"/>
            </w:tcBorders>
            <w:shd w:val="clear" w:color="auto" w:fill="auto"/>
            <w:noWrap/>
            <w:vAlign w:val="bottom"/>
            <w:hideMark/>
          </w:tcPr>
          <w:p w14:paraId="293304B5" w14:textId="2A0ABC7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05ED32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003921" w14:textId="7AFCF79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19CA75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252.227-7030, Technical Data—Withholding of Payment</w:t>
            </w:r>
          </w:p>
        </w:tc>
        <w:tc>
          <w:tcPr>
            <w:tcW w:w="990" w:type="dxa"/>
            <w:tcBorders>
              <w:top w:val="nil"/>
              <w:left w:val="nil"/>
              <w:bottom w:val="single" w:sz="4" w:space="0" w:color="auto"/>
              <w:right w:val="single" w:sz="4" w:space="0" w:color="auto"/>
            </w:tcBorders>
            <w:shd w:val="clear" w:color="auto" w:fill="auto"/>
            <w:noWrap/>
            <w:vAlign w:val="bottom"/>
            <w:hideMark/>
          </w:tcPr>
          <w:p w14:paraId="61CC9436" w14:textId="05A85CE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CBD938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0D667F6" w14:textId="6ECD490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5F337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252.227-7032, Rights in Technical Data and Computer Software</w:t>
            </w:r>
          </w:p>
        </w:tc>
        <w:tc>
          <w:tcPr>
            <w:tcW w:w="990" w:type="dxa"/>
            <w:tcBorders>
              <w:top w:val="nil"/>
              <w:left w:val="nil"/>
              <w:bottom w:val="single" w:sz="4" w:space="0" w:color="auto"/>
              <w:right w:val="single" w:sz="4" w:space="0" w:color="auto"/>
            </w:tcBorders>
            <w:shd w:val="clear" w:color="auto" w:fill="auto"/>
            <w:noWrap/>
            <w:vAlign w:val="bottom"/>
            <w:hideMark/>
          </w:tcPr>
          <w:p w14:paraId="7B454D90" w14:textId="5D97CE5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1A50E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D0C85A" w14:textId="524490F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A314A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252.227-7033, Rights in Shop Drawings</w:t>
            </w:r>
          </w:p>
        </w:tc>
        <w:tc>
          <w:tcPr>
            <w:tcW w:w="990" w:type="dxa"/>
            <w:tcBorders>
              <w:top w:val="nil"/>
              <w:left w:val="nil"/>
              <w:bottom w:val="single" w:sz="4" w:space="0" w:color="auto"/>
              <w:right w:val="single" w:sz="4" w:space="0" w:color="auto"/>
            </w:tcBorders>
            <w:shd w:val="clear" w:color="auto" w:fill="auto"/>
            <w:noWrap/>
            <w:vAlign w:val="bottom"/>
            <w:hideMark/>
          </w:tcPr>
          <w:p w14:paraId="165B9971" w14:textId="4DD130D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870270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39F7BE0" w14:textId="3BC5FB9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86009C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252.227-7037, Validation of Restrictive Markings on Technical Data</w:t>
            </w:r>
          </w:p>
        </w:tc>
        <w:tc>
          <w:tcPr>
            <w:tcW w:w="990" w:type="dxa"/>
            <w:tcBorders>
              <w:top w:val="nil"/>
              <w:left w:val="nil"/>
              <w:bottom w:val="single" w:sz="4" w:space="0" w:color="auto"/>
              <w:right w:val="single" w:sz="4" w:space="0" w:color="auto"/>
            </w:tcBorders>
            <w:shd w:val="clear" w:color="auto" w:fill="auto"/>
            <w:noWrap/>
            <w:vAlign w:val="bottom"/>
            <w:hideMark/>
          </w:tcPr>
          <w:p w14:paraId="6764FDF9" w14:textId="0EFF169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A54E5C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951A44" w14:textId="0F307DD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01D98C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252.227-7038, Patent Rights—Ownership by the Contractor</w:t>
            </w:r>
          </w:p>
        </w:tc>
        <w:tc>
          <w:tcPr>
            <w:tcW w:w="990" w:type="dxa"/>
            <w:tcBorders>
              <w:top w:val="nil"/>
              <w:left w:val="nil"/>
              <w:bottom w:val="single" w:sz="4" w:space="0" w:color="auto"/>
              <w:right w:val="single" w:sz="4" w:space="0" w:color="auto"/>
            </w:tcBorders>
            <w:shd w:val="clear" w:color="auto" w:fill="auto"/>
            <w:noWrap/>
            <w:vAlign w:val="bottom"/>
            <w:hideMark/>
          </w:tcPr>
          <w:p w14:paraId="0A7B616A" w14:textId="7C165F9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D23513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006D22" w14:textId="2C9F2CD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679E7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252.228-7000, Reimbursement for War-Hazard Losses</w:t>
            </w:r>
          </w:p>
        </w:tc>
        <w:tc>
          <w:tcPr>
            <w:tcW w:w="990" w:type="dxa"/>
            <w:tcBorders>
              <w:top w:val="nil"/>
              <w:left w:val="nil"/>
              <w:bottom w:val="single" w:sz="4" w:space="0" w:color="auto"/>
              <w:right w:val="single" w:sz="4" w:space="0" w:color="auto"/>
            </w:tcBorders>
            <w:shd w:val="clear" w:color="auto" w:fill="auto"/>
            <w:noWrap/>
            <w:vAlign w:val="bottom"/>
            <w:hideMark/>
          </w:tcPr>
          <w:p w14:paraId="5736673C" w14:textId="0AA28BD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45157B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EF0BFAB" w14:textId="76CBEA6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4F5DE8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252.228-7001, Ground and Flight Risk</w:t>
            </w:r>
          </w:p>
        </w:tc>
        <w:tc>
          <w:tcPr>
            <w:tcW w:w="990" w:type="dxa"/>
            <w:tcBorders>
              <w:top w:val="nil"/>
              <w:left w:val="nil"/>
              <w:bottom w:val="single" w:sz="4" w:space="0" w:color="auto"/>
              <w:right w:val="single" w:sz="4" w:space="0" w:color="auto"/>
            </w:tcBorders>
            <w:shd w:val="clear" w:color="auto" w:fill="auto"/>
            <w:noWrap/>
            <w:vAlign w:val="bottom"/>
            <w:hideMark/>
          </w:tcPr>
          <w:p w14:paraId="4766F853" w14:textId="6D38DD0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7DF3F8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F9F50AA" w14:textId="48051A5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DE6584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252.228-7005, Accident Reporting and Investigation Involving Aircraft, Missiles, and Space Launch Vehicles</w:t>
            </w:r>
          </w:p>
        </w:tc>
        <w:tc>
          <w:tcPr>
            <w:tcW w:w="990" w:type="dxa"/>
            <w:tcBorders>
              <w:top w:val="nil"/>
              <w:left w:val="nil"/>
              <w:bottom w:val="single" w:sz="4" w:space="0" w:color="auto"/>
              <w:right w:val="single" w:sz="4" w:space="0" w:color="auto"/>
            </w:tcBorders>
            <w:shd w:val="clear" w:color="auto" w:fill="auto"/>
            <w:noWrap/>
            <w:vAlign w:val="bottom"/>
            <w:hideMark/>
          </w:tcPr>
          <w:p w14:paraId="78D5A9C7" w14:textId="0D858F3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0175B5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A946720" w14:textId="68C15D2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A44E4A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252.228-7006, Compliance with Spanish Laws and Insurance</w:t>
            </w:r>
          </w:p>
        </w:tc>
        <w:tc>
          <w:tcPr>
            <w:tcW w:w="990" w:type="dxa"/>
            <w:tcBorders>
              <w:top w:val="nil"/>
              <w:left w:val="nil"/>
              <w:bottom w:val="single" w:sz="4" w:space="0" w:color="auto"/>
              <w:right w:val="single" w:sz="4" w:space="0" w:color="auto"/>
            </w:tcBorders>
            <w:shd w:val="clear" w:color="auto" w:fill="auto"/>
            <w:noWrap/>
            <w:vAlign w:val="bottom"/>
            <w:hideMark/>
          </w:tcPr>
          <w:p w14:paraId="4003E28F" w14:textId="76FFEED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FFB110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B181F2D" w14:textId="60E9E4D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70E3E0" w14:textId="2E7F1CD3"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252.229-7003, Tax Exemptions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Italy.</w:t>
            </w:r>
          </w:p>
        </w:tc>
        <w:tc>
          <w:tcPr>
            <w:tcW w:w="990" w:type="dxa"/>
            <w:tcBorders>
              <w:top w:val="nil"/>
              <w:left w:val="nil"/>
              <w:bottom w:val="single" w:sz="4" w:space="0" w:color="auto"/>
              <w:right w:val="single" w:sz="4" w:space="0" w:color="auto"/>
            </w:tcBorders>
            <w:shd w:val="clear" w:color="auto" w:fill="auto"/>
            <w:noWrap/>
            <w:vAlign w:val="bottom"/>
            <w:hideMark/>
          </w:tcPr>
          <w:p w14:paraId="40E3031C" w14:textId="6D23AC3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A88309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C91ACD" w14:textId="248D4BB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715FB78" w14:textId="1D36D6C2"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252.229-7004, Status of Contractor as a Direct Contractor</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Spain.</w:t>
            </w:r>
          </w:p>
        </w:tc>
        <w:tc>
          <w:tcPr>
            <w:tcW w:w="990" w:type="dxa"/>
            <w:tcBorders>
              <w:top w:val="nil"/>
              <w:left w:val="nil"/>
              <w:bottom w:val="single" w:sz="4" w:space="0" w:color="auto"/>
              <w:right w:val="single" w:sz="4" w:space="0" w:color="auto"/>
            </w:tcBorders>
            <w:shd w:val="clear" w:color="auto" w:fill="auto"/>
            <w:noWrap/>
            <w:vAlign w:val="bottom"/>
            <w:hideMark/>
          </w:tcPr>
          <w:p w14:paraId="515D11FE" w14:textId="06CF813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F06B59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5BCD93C" w14:textId="2E739A9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8E6BE9E" w14:textId="46F207E9"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252.229-7005, Tax Exemptions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Spain.</w:t>
            </w:r>
          </w:p>
        </w:tc>
        <w:tc>
          <w:tcPr>
            <w:tcW w:w="990" w:type="dxa"/>
            <w:tcBorders>
              <w:top w:val="nil"/>
              <w:left w:val="nil"/>
              <w:bottom w:val="single" w:sz="4" w:space="0" w:color="auto"/>
              <w:right w:val="single" w:sz="4" w:space="0" w:color="auto"/>
            </w:tcBorders>
            <w:shd w:val="clear" w:color="auto" w:fill="auto"/>
            <w:noWrap/>
            <w:vAlign w:val="bottom"/>
            <w:hideMark/>
          </w:tcPr>
          <w:p w14:paraId="572B9BD9" w14:textId="53A526C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C4591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722372" w14:textId="52DCF97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8C6BD5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252.229-7011, Reporting of Foreign Taxes—U.S. Assistance Programs</w:t>
            </w:r>
          </w:p>
        </w:tc>
        <w:tc>
          <w:tcPr>
            <w:tcW w:w="990" w:type="dxa"/>
            <w:tcBorders>
              <w:top w:val="nil"/>
              <w:left w:val="nil"/>
              <w:bottom w:val="single" w:sz="4" w:space="0" w:color="auto"/>
              <w:right w:val="single" w:sz="4" w:space="0" w:color="auto"/>
            </w:tcBorders>
            <w:shd w:val="clear" w:color="auto" w:fill="auto"/>
            <w:noWrap/>
            <w:vAlign w:val="bottom"/>
            <w:hideMark/>
          </w:tcPr>
          <w:p w14:paraId="5B5A3587" w14:textId="47C97A4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770871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9B2B36" w14:textId="5DA06E0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4D59E9F" w14:textId="4F122428"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252.229-7012, Tax Exemptions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Italy.—Representation</w:t>
            </w:r>
          </w:p>
        </w:tc>
        <w:tc>
          <w:tcPr>
            <w:tcW w:w="990" w:type="dxa"/>
            <w:tcBorders>
              <w:top w:val="nil"/>
              <w:left w:val="nil"/>
              <w:bottom w:val="single" w:sz="4" w:space="0" w:color="auto"/>
              <w:right w:val="single" w:sz="4" w:space="0" w:color="auto"/>
            </w:tcBorders>
            <w:shd w:val="clear" w:color="auto" w:fill="auto"/>
            <w:noWrap/>
            <w:vAlign w:val="bottom"/>
            <w:hideMark/>
          </w:tcPr>
          <w:p w14:paraId="1232F1BC" w14:textId="6ED96E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12810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2FAAC35" w14:textId="3D1A3FA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5AD51F6" w14:textId="11E4550D"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252.229-7013, Tax Exemptions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Spain.—Representation</w:t>
            </w:r>
          </w:p>
        </w:tc>
        <w:tc>
          <w:tcPr>
            <w:tcW w:w="990" w:type="dxa"/>
            <w:tcBorders>
              <w:top w:val="nil"/>
              <w:left w:val="nil"/>
              <w:bottom w:val="single" w:sz="4" w:space="0" w:color="auto"/>
              <w:right w:val="single" w:sz="4" w:space="0" w:color="auto"/>
            </w:tcBorders>
            <w:shd w:val="clear" w:color="auto" w:fill="auto"/>
            <w:noWrap/>
            <w:vAlign w:val="bottom"/>
            <w:hideMark/>
          </w:tcPr>
          <w:p w14:paraId="052E02A4" w14:textId="3EFA0E0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8F2827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tcPr>
          <w:p w14:paraId="2F08CB3C" w14:textId="7777777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tcPr>
          <w:p w14:paraId="7F6985D9" w14:textId="0D2A5F03" w:rsidR="004473BB" w:rsidRPr="00E71539" w:rsidRDefault="004473BB" w:rsidP="004473BB">
            <w:pPr>
              <w:widowControl/>
              <w:autoSpaceDE/>
              <w:autoSpaceDN/>
              <w:adjustRightInd/>
              <w:rPr>
                <w:rFonts w:asciiTheme="majorBidi" w:hAnsiTheme="majorBidi" w:cstheme="majorBidi"/>
                <w:color w:val="000000"/>
                <w:sz w:val="18"/>
                <w:szCs w:val="18"/>
              </w:rPr>
            </w:pPr>
            <w:r>
              <w:rPr>
                <w:rFonts w:asciiTheme="majorBidi" w:hAnsiTheme="majorBidi" w:cstheme="majorBidi"/>
                <w:color w:val="000000"/>
                <w:sz w:val="18"/>
                <w:szCs w:val="18"/>
              </w:rPr>
              <w:t xml:space="preserve">DFARS </w:t>
            </w:r>
            <w:r w:rsidRPr="00155AE0">
              <w:rPr>
                <w:rFonts w:asciiTheme="majorBidi" w:hAnsiTheme="majorBidi" w:cstheme="majorBidi"/>
                <w:color w:val="000000"/>
                <w:sz w:val="18"/>
                <w:szCs w:val="18"/>
              </w:rPr>
              <w:t>252.232-7017 Accelerating Payments to Small</w:t>
            </w:r>
            <w:r>
              <w:rPr>
                <w:rFonts w:asciiTheme="majorBidi" w:hAnsiTheme="majorBidi" w:cstheme="majorBidi"/>
                <w:color w:val="000000"/>
                <w:sz w:val="18"/>
                <w:szCs w:val="18"/>
              </w:rPr>
              <w:t xml:space="preserve"> </w:t>
            </w:r>
            <w:r w:rsidRPr="00155AE0">
              <w:rPr>
                <w:rFonts w:asciiTheme="majorBidi" w:hAnsiTheme="majorBidi" w:cstheme="majorBidi"/>
                <w:color w:val="000000"/>
                <w:sz w:val="18"/>
                <w:szCs w:val="18"/>
              </w:rPr>
              <w:t>Business Subcontractors—Prohibition on Fees and Consideration</w:t>
            </w:r>
          </w:p>
        </w:tc>
        <w:tc>
          <w:tcPr>
            <w:tcW w:w="990" w:type="dxa"/>
            <w:tcBorders>
              <w:top w:val="nil"/>
              <w:left w:val="nil"/>
              <w:bottom w:val="single" w:sz="4" w:space="0" w:color="auto"/>
              <w:right w:val="single" w:sz="4" w:space="0" w:color="auto"/>
            </w:tcBorders>
            <w:shd w:val="clear" w:color="auto" w:fill="auto"/>
            <w:noWrap/>
            <w:vAlign w:val="bottom"/>
          </w:tcPr>
          <w:p w14:paraId="0E40D9DC" w14:textId="7777777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9BB4FF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1BCC79" w14:textId="44531B1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A7FFDC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252.234-7002, Earned Value Management System</w:t>
            </w:r>
          </w:p>
        </w:tc>
        <w:tc>
          <w:tcPr>
            <w:tcW w:w="990" w:type="dxa"/>
            <w:tcBorders>
              <w:top w:val="nil"/>
              <w:left w:val="nil"/>
              <w:bottom w:val="single" w:sz="4" w:space="0" w:color="auto"/>
              <w:right w:val="single" w:sz="4" w:space="0" w:color="auto"/>
            </w:tcBorders>
            <w:shd w:val="clear" w:color="auto" w:fill="auto"/>
            <w:noWrap/>
            <w:vAlign w:val="bottom"/>
            <w:hideMark/>
          </w:tcPr>
          <w:p w14:paraId="6B384BA8" w14:textId="2E852D9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41F45F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1F85C60" w14:textId="78032C6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FFCA2F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252.234-7004, Cost and Software Data Reporting System</w:t>
            </w:r>
          </w:p>
        </w:tc>
        <w:tc>
          <w:tcPr>
            <w:tcW w:w="990" w:type="dxa"/>
            <w:tcBorders>
              <w:top w:val="nil"/>
              <w:left w:val="nil"/>
              <w:bottom w:val="single" w:sz="4" w:space="0" w:color="auto"/>
              <w:right w:val="single" w:sz="4" w:space="0" w:color="auto"/>
            </w:tcBorders>
            <w:shd w:val="clear" w:color="auto" w:fill="auto"/>
            <w:noWrap/>
            <w:vAlign w:val="bottom"/>
            <w:hideMark/>
          </w:tcPr>
          <w:p w14:paraId="5A03F01C" w14:textId="10327D4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A69663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ECC5F90" w14:textId="1536F3C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17AE5B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252.235-7000, Indemnification Under 10 USC 2354—Fixed Price</w:t>
            </w:r>
          </w:p>
        </w:tc>
        <w:tc>
          <w:tcPr>
            <w:tcW w:w="990" w:type="dxa"/>
            <w:tcBorders>
              <w:top w:val="nil"/>
              <w:left w:val="nil"/>
              <w:bottom w:val="single" w:sz="4" w:space="0" w:color="auto"/>
              <w:right w:val="single" w:sz="4" w:space="0" w:color="auto"/>
            </w:tcBorders>
            <w:shd w:val="clear" w:color="auto" w:fill="auto"/>
            <w:noWrap/>
            <w:vAlign w:val="bottom"/>
            <w:hideMark/>
          </w:tcPr>
          <w:p w14:paraId="02CA6AA1" w14:textId="710B24E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11169D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8837A58" w14:textId="5A50356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6F9401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252.235-7001, Indemnification Under 10 USC 2354—Cost 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331C55B9" w14:textId="6283680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755563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416D39E" w14:textId="2B9E4B9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AC1452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252.235-7002, Animal Welfare</w:t>
            </w:r>
          </w:p>
        </w:tc>
        <w:tc>
          <w:tcPr>
            <w:tcW w:w="990" w:type="dxa"/>
            <w:tcBorders>
              <w:top w:val="nil"/>
              <w:left w:val="nil"/>
              <w:bottom w:val="single" w:sz="4" w:space="0" w:color="auto"/>
              <w:right w:val="single" w:sz="4" w:space="0" w:color="auto"/>
            </w:tcBorders>
            <w:shd w:val="clear" w:color="auto" w:fill="auto"/>
            <w:noWrap/>
            <w:vAlign w:val="bottom"/>
            <w:hideMark/>
          </w:tcPr>
          <w:p w14:paraId="53874455" w14:textId="6364317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72CCE1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FD812BA" w14:textId="2EC6046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F53589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252.235-7003, Frequency Authorization</w:t>
            </w:r>
          </w:p>
        </w:tc>
        <w:tc>
          <w:tcPr>
            <w:tcW w:w="990" w:type="dxa"/>
            <w:tcBorders>
              <w:top w:val="nil"/>
              <w:left w:val="nil"/>
              <w:bottom w:val="single" w:sz="4" w:space="0" w:color="auto"/>
              <w:right w:val="single" w:sz="4" w:space="0" w:color="auto"/>
            </w:tcBorders>
            <w:shd w:val="clear" w:color="auto" w:fill="auto"/>
            <w:noWrap/>
            <w:vAlign w:val="bottom"/>
            <w:hideMark/>
          </w:tcPr>
          <w:p w14:paraId="4B7B605E" w14:textId="3466D69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403DF0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EC11D0" w14:textId="4752082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7744C4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252.235-7004, Protection of Human Subjects</w:t>
            </w:r>
          </w:p>
        </w:tc>
        <w:tc>
          <w:tcPr>
            <w:tcW w:w="990" w:type="dxa"/>
            <w:tcBorders>
              <w:top w:val="nil"/>
              <w:left w:val="nil"/>
              <w:bottom w:val="single" w:sz="4" w:space="0" w:color="auto"/>
              <w:right w:val="single" w:sz="4" w:space="0" w:color="auto"/>
            </w:tcBorders>
            <w:shd w:val="clear" w:color="auto" w:fill="auto"/>
            <w:noWrap/>
            <w:vAlign w:val="bottom"/>
            <w:hideMark/>
          </w:tcPr>
          <w:p w14:paraId="039E1E7A" w14:textId="5E0DCBE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199999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8FC592" w14:textId="559DECE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D9B241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252.236-7013, Requirement for Competition Opportunity for American Steel Producers, Fabricators, and Manufacturers</w:t>
            </w:r>
          </w:p>
        </w:tc>
        <w:tc>
          <w:tcPr>
            <w:tcW w:w="990" w:type="dxa"/>
            <w:tcBorders>
              <w:top w:val="nil"/>
              <w:left w:val="nil"/>
              <w:bottom w:val="single" w:sz="4" w:space="0" w:color="auto"/>
              <w:right w:val="single" w:sz="4" w:space="0" w:color="auto"/>
            </w:tcBorders>
            <w:shd w:val="clear" w:color="auto" w:fill="auto"/>
            <w:noWrap/>
            <w:vAlign w:val="bottom"/>
            <w:hideMark/>
          </w:tcPr>
          <w:p w14:paraId="03C46D16" w14:textId="6E28009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97EAF3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CA62354" w14:textId="675A92F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CA60F7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252.237-7010, Prohibition on Interrogation of Detainees by Contractor Personnel</w:t>
            </w:r>
          </w:p>
        </w:tc>
        <w:tc>
          <w:tcPr>
            <w:tcW w:w="990" w:type="dxa"/>
            <w:tcBorders>
              <w:top w:val="nil"/>
              <w:left w:val="nil"/>
              <w:bottom w:val="single" w:sz="4" w:space="0" w:color="auto"/>
              <w:right w:val="single" w:sz="4" w:space="0" w:color="auto"/>
            </w:tcBorders>
            <w:shd w:val="clear" w:color="auto" w:fill="auto"/>
            <w:noWrap/>
            <w:vAlign w:val="bottom"/>
            <w:hideMark/>
          </w:tcPr>
          <w:p w14:paraId="79ABA8FB" w14:textId="51CB6FF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0AFF4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C1427D9" w14:textId="0844EEB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496E0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252.237-7019, Training for Contractor Personnel Interacting with Detainees</w:t>
            </w:r>
          </w:p>
        </w:tc>
        <w:tc>
          <w:tcPr>
            <w:tcW w:w="990" w:type="dxa"/>
            <w:tcBorders>
              <w:top w:val="nil"/>
              <w:left w:val="nil"/>
              <w:bottom w:val="single" w:sz="4" w:space="0" w:color="auto"/>
              <w:right w:val="single" w:sz="4" w:space="0" w:color="auto"/>
            </w:tcBorders>
            <w:shd w:val="clear" w:color="auto" w:fill="auto"/>
            <w:noWrap/>
            <w:vAlign w:val="bottom"/>
            <w:hideMark/>
          </w:tcPr>
          <w:p w14:paraId="380EACE1" w14:textId="12F1446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C50410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EFB124" w14:textId="582BC05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C6B78F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252.237-7023, Continuation of Essential Contractor Services</w:t>
            </w:r>
          </w:p>
        </w:tc>
        <w:tc>
          <w:tcPr>
            <w:tcW w:w="990" w:type="dxa"/>
            <w:tcBorders>
              <w:top w:val="nil"/>
              <w:left w:val="nil"/>
              <w:bottom w:val="single" w:sz="4" w:space="0" w:color="auto"/>
              <w:right w:val="single" w:sz="4" w:space="0" w:color="auto"/>
            </w:tcBorders>
            <w:shd w:val="clear" w:color="auto" w:fill="auto"/>
            <w:noWrap/>
            <w:vAlign w:val="bottom"/>
            <w:hideMark/>
          </w:tcPr>
          <w:p w14:paraId="620C48C3" w14:textId="7D12D18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59D7AD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DDC4BE3" w14:textId="202587F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583E3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252.237-7024, Notice of Continuation of Essential Contractor Services</w:t>
            </w:r>
          </w:p>
        </w:tc>
        <w:tc>
          <w:tcPr>
            <w:tcW w:w="990" w:type="dxa"/>
            <w:tcBorders>
              <w:top w:val="nil"/>
              <w:left w:val="nil"/>
              <w:bottom w:val="single" w:sz="4" w:space="0" w:color="auto"/>
              <w:right w:val="single" w:sz="4" w:space="0" w:color="auto"/>
            </w:tcBorders>
            <w:shd w:val="clear" w:color="auto" w:fill="auto"/>
            <w:noWrap/>
            <w:vAlign w:val="bottom"/>
            <w:hideMark/>
          </w:tcPr>
          <w:p w14:paraId="5F56F262" w14:textId="66C5151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E254E7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7F1AEC" w14:textId="300B7B4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83890C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252.239-7000, Protection Against Compromising Emanations</w:t>
            </w:r>
          </w:p>
        </w:tc>
        <w:tc>
          <w:tcPr>
            <w:tcW w:w="990" w:type="dxa"/>
            <w:tcBorders>
              <w:top w:val="nil"/>
              <w:left w:val="nil"/>
              <w:bottom w:val="single" w:sz="4" w:space="0" w:color="auto"/>
              <w:right w:val="single" w:sz="4" w:space="0" w:color="auto"/>
            </w:tcBorders>
            <w:shd w:val="clear" w:color="auto" w:fill="auto"/>
            <w:noWrap/>
            <w:vAlign w:val="bottom"/>
            <w:hideMark/>
          </w:tcPr>
          <w:p w14:paraId="4D16C8E1" w14:textId="7B4E49D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AF6DE3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840B05A" w14:textId="6E4F335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4BA6DA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252.239-7010, Cloud Computing Services</w:t>
            </w:r>
          </w:p>
        </w:tc>
        <w:tc>
          <w:tcPr>
            <w:tcW w:w="990" w:type="dxa"/>
            <w:tcBorders>
              <w:top w:val="nil"/>
              <w:left w:val="nil"/>
              <w:bottom w:val="single" w:sz="4" w:space="0" w:color="auto"/>
              <w:right w:val="single" w:sz="4" w:space="0" w:color="auto"/>
            </w:tcBorders>
            <w:shd w:val="clear" w:color="auto" w:fill="auto"/>
            <w:noWrap/>
            <w:vAlign w:val="bottom"/>
            <w:hideMark/>
          </w:tcPr>
          <w:p w14:paraId="5F0D4402" w14:textId="258B270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D364F2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BB89804" w14:textId="5C91FB9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3AC7A5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252.239-7016, Telecommunications Security Equipment, Devices, Techniques, and Services</w:t>
            </w:r>
          </w:p>
        </w:tc>
        <w:tc>
          <w:tcPr>
            <w:tcW w:w="990" w:type="dxa"/>
            <w:tcBorders>
              <w:top w:val="nil"/>
              <w:left w:val="nil"/>
              <w:bottom w:val="single" w:sz="4" w:space="0" w:color="auto"/>
              <w:right w:val="single" w:sz="4" w:space="0" w:color="auto"/>
            </w:tcBorders>
            <w:shd w:val="clear" w:color="auto" w:fill="auto"/>
            <w:noWrap/>
            <w:vAlign w:val="bottom"/>
            <w:hideMark/>
          </w:tcPr>
          <w:p w14:paraId="4ADF225E" w14:textId="05EC88A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F2BF79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8797A8" w14:textId="36D2F6A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D1F80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252.243-7001, Pricing of Contract Modifications</w:t>
            </w:r>
          </w:p>
        </w:tc>
        <w:tc>
          <w:tcPr>
            <w:tcW w:w="990" w:type="dxa"/>
            <w:tcBorders>
              <w:top w:val="nil"/>
              <w:left w:val="nil"/>
              <w:bottom w:val="single" w:sz="4" w:space="0" w:color="auto"/>
              <w:right w:val="single" w:sz="4" w:space="0" w:color="auto"/>
            </w:tcBorders>
            <w:shd w:val="clear" w:color="auto" w:fill="auto"/>
            <w:noWrap/>
            <w:vAlign w:val="bottom"/>
            <w:hideMark/>
          </w:tcPr>
          <w:p w14:paraId="1D25D368" w14:textId="33D45BB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B074B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4C698F9" w14:textId="19A1E48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1E773F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252.244-7000, Subcontracts for Commercial Items</w:t>
            </w:r>
          </w:p>
        </w:tc>
        <w:tc>
          <w:tcPr>
            <w:tcW w:w="990" w:type="dxa"/>
            <w:tcBorders>
              <w:top w:val="nil"/>
              <w:left w:val="nil"/>
              <w:bottom w:val="single" w:sz="4" w:space="0" w:color="auto"/>
              <w:right w:val="single" w:sz="4" w:space="0" w:color="auto"/>
            </w:tcBorders>
            <w:shd w:val="clear" w:color="auto" w:fill="auto"/>
            <w:noWrap/>
            <w:vAlign w:val="bottom"/>
            <w:hideMark/>
          </w:tcPr>
          <w:p w14:paraId="175930C3" w14:textId="0BA5845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3E6861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37B76F0" w14:textId="70F74B8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28EADD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252.244-7001, Contractor Purchasing System Administration</w:t>
            </w:r>
          </w:p>
        </w:tc>
        <w:tc>
          <w:tcPr>
            <w:tcW w:w="990" w:type="dxa"/>
            <w:tcBorders>
              <w:top w:val="nil"/>
              <w:left w:val="nil"/>
              <w:bottom w:val="single" w:sz="4" w:space="0" w:color="auto"/>
              <w:right w:val="single" w:sz="4" w:space="0" w:color="auto"/>
            </w:tcBorders>
            <w:shd w:val="clear" w:color="auto" w:fill="auto"/>
            <w:noWrap/>
            <w:vAlign w:val="bottom"/>
            <w:hideMark/>
          </w:tcPr>
          <w:p w14:paraId="56AF7348" w14:textId="3920A9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B4ECD7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DB41B7E" w14:textId="4B18F5D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18F8E8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252.244-7001, Contractor Purchasing System Administration,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5B5AF3FB" w14:textId="41F74C5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33F299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92CE336" w14:textId="5079B95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A15631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252.246-7001, Warranty of Data</w:t>
            </w:r>
          </w:p>
        </w:tc>
        <w:tc>
          <w:tcPr>
            <w:tcW w:w="990" w:type="dxa"/>
            <w:tcBorders>
              <w:top w:val="nil"/>
              <w:left w:val="nil"/>
              <w:bottom w:val="single" w:sz="4" w:space="0" w:color="auto"/>
              <w:right w:val="single" w:sz="4" w:space="0" w:color="auto"/>
            </w:tcBorders>
            <w:shd w:val="clear" w:color="auto" w:fill="auto"/>
            <w:noWrap/>
            <w:vAlign w:val="bottom"/>
            <w:hideMark/>
          </w:tcPr>
          <w:p w14:paraId="61862B7C" w14:textId="10DDB28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FBC408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2C1F49" w14:textId="7AE65EF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CB916A7" w14:textId="2623C06D"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252.246-7002, Warranty of Construction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Germany.</w:t>
            </w:r>
          </w:p>
        </w:tc>
        <w:tc>
          <w:tcPr>
            <w:tcW w:w="990" w:type="dxa"/>
            <w:tcBorders>
              <w:top w:val="nil"/>
              <w:left w:val="nil"/>
              <w:bottom w:val="single" w:sz="4" w:space="0" w:color="auto"/>
              <w:right w:val="single" w:sz="4" w:space="0" w:color="auto"/>
            </w:tcBorders>
            <w:shd w:val="clear" w:color="auto" w:fill="auto"/>
            <w:noWrap/>
            <w:vAlign w:val="bottom"/>
            <w:hideMark/>
          </w:tcPr>
          <w:p w14:paraId="33A6C40F" w14:textId="1CBC190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399296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405378B" w14:textId="312CDCD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7308C9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252.246-7003, Notification of Potential Safety Issues</w:t>
            </w:r>
          </w:p>
        </w:tc>
        <w:tc>
          <w:tcPr>
            <w:tcW w:w="990" w:type="dxa"/>
            <w:tcBorders>
              <w:top w:val="nil"/>
              <w:left w:val="nil"/>
              <w:bottom w:val="single" w:sz="4" w:space="0" w:color="auto"/>
              <w:right w:val="single" w:sz="4" w:space="0" w:color="auto"/>
            </w:tcBorders>
            <w:shd w:val="clear" w:color="auto" w:fill="auto"/>
            <w:noWrap/>
            <w:vAlign w:val="bottom"/>
            <w:hideMark/>
          </w:tcPr>
          <w:p w14:paraId="0C8D4B94" w14:textId="6ED3BFA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BB7365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D56C6B" w14:textId="26A40DA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7AD1A3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252.246-7007, Contractor Counterfeit Electronic Part Detection and Avoidance System</w:t>
            </w:r>
          </w:p>
        </w:tc>
        <w:tc>
          <w:tcPr>
            <w:tcW w:w="990" w:type="dxa"/>
            <w:tcBorders>
              <w:top w:val="nil"/>
              <w:left w:val="nil"/>
              <w:bottom w:val="single" w:sz="4" w:space="0" w:color="auto"/>
              <w:right w:val="single" w:sz="4" w:space="0" w:color="auto"/>
            </w:tcBorders>
            <w:shd w:val="clear" w:color="auto" w:fill="auto"/>
            <w:noWrap/>
            <w:vAlign w:val="bottom"/>
            <w:hideMark/>
          </w:tcPr>
          <w:p w14:paraId="36D3858D" w14:textId="262CBD6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862BE9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EAC38FC" w14:textId="5279814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013212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252.246-7008, Sources of Electronic Parts</w:t>
            </w:r>
          </w:p>
        </w:tc>
        <w:tc>
          <w:tcPr>
            <w:tcW w:w="990" w:type="dxa"/>
            <w:tcBorders>
              <w:top w:val="nil"/>
              <w:left w:val="nil"/>
              <w:bottom w:val="single" w:sz="4" w:space="0" w:color="auto"/>
              <w:right w:val="single" w:sz="4" w:space="0" w:color="auto"/>
            </w:tcBorders>
            <w:shd w:val="clear" w:color="auto" w:fill="auto"/>
            <w:noWrap/>
            <w:vAlign w:val="bottom"/>
            <w:hideMark/>
          </w:tcPr>
          <w:p w14:paraId="58EB5D2F" w14:textId="6593144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5390C1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F37BED7" w14:textId="14FA2C4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8A1193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252.247-7003, Pass-Through of Motor Carrier Fuel Surcharge Adjustment to the Cost Bearer</w:t>
            </w:r>
          </w:p>
        </w:tc>
        <w:tc>
          <w:tcPr>
            <w:tcW w:w="990" w:type="dxa"/>
            <w:tcBorders>
              <w:top w:val="nil"/>
              <w:left w:val="nil"/>
              <w:bottom w:val="single" w:sz="4" w:space="0" w:color="auto"/>
              <w:right w:val="single" w:sz="4" w:space="0" w:color="auto"/>
            </w:tcBorders>
            <w:shd w:val="clear" w:color="auto" w:fill="auto"/>
            <w:noWrap/>
            <w:vAlign w:val="bottom"/>
            <w:hideMark/>
          </w:tcPr>
          <w:p w14:paraId="57514E63" w14:textId="3E6B851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2BE98D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891F6A5" w14:textId="6B9988A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2AFF06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252.247-7022, Representation of Extent of Transportation By Sea</w:t>
            </w:r>
          </w:p>
        </w:tc>
        <w:tc>
          <w:tcPr>
            <w:tcW w:w="990" w:type="dxa"/>
            <w:tcBorders>
              <w:top w:val="nil"/>
              <w:left w:val="nil"/>
              <w:bottom w:val="single" w:sz="4" w:space="0" w:color="auto"/>
              <w:right w:val="single" w:sz="4" w:space="0" w:color="auto"/>
            </w:tcBorders>
            <w:shd w:val="clear" w:color="auto" w:fill="auto"/>
            <w:noWrap/>
            <w:vAlign w:val="bottom"/>
            <w:hideMark/>
          </w:tcPr>
          <w:p w14:paraId="62A799A7" w14:textId="1EBFE2D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8E981F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4FB90DB" w14:textId="40EE2E0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1F1065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252.247-7023, Transportation of Supplies By Sea</w:t>
            </w:r>
          </w:p>
        </w:tc>
        <w:tc>
          <w:tcPr>
            <w:tcW w:w="990" w:type="dxa"/>
            <w:tcBorders>
              <w:top w:val="nil"/>
              <w:left w:val="nil"/>
              <w:bottom w:val="single" w:sz="4" w:space="0" w:color="auto"/>
              <w:right w:val="single" w:sz="4" w:space="0" w:color="auto"/>
            </w:tcBorders>
            <w:shd w:val="clear" w:color="auto" w:fill="auto"/>
            <w:noWrap/>
            <w:vAlign w:val="bottom"/>
            <w:hideMark/>
          </w:tcPr>
          <w:p w14:paraId="468CF6EB" w14:textId="045AB16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D79260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12ADBF6" w14:textId="1ED6563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44524F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252.247-7023, Transportation of Supplies By Sea,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6BA6EA58" w14:textId="369A3A7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EC068F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B4E8AF" w14:textId="2CD7908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64F4B1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252.247-7023, Transportation of Supplies By Sea, Alternate II</w:t>
            </w:r>
          </w:p>
        </w:tc>
        <w:tc>
          <w:tcPr>
            <w:tcW w:w="990" w:type="dxa"/>
            <w:tcBorders>
              <w:top w:val="nil"/>
              <w:left w:val="nil"/>
              <w:bottom w:val="single" w:sz="4" w:space="0" w:color="auto"/>
              <w:right w:val="single" w:sz="4" w:space="0" w:color="auto"/>
            </w:tcBorders>
            <w:shd w:val="clear" w:color="auto" w:fill="auto"/>
            <w:noWrap/>
            <w:vAlign w:val="bottom"/>
            <w:hideMark/>
          </w:tcPr>
          <w:p w14:paraId="3B001F60" w14:textId="3870F47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A3F73ED" w14:textId="77777777" w:rsidTr="00E7153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6868879" w14:textId="69939B0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22E2FC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252.249-7002, Notification of Anticipated Contract Termination or Reduction</w:t>
            </w:r>
          </w:p>
        </w:tc>
        <w:tc>
          <w:tcPr>
            <w:tcW w:w="990" w:type="dxa"/>
            <w:tcBorders>
              <w:top w:val="nil"/>
              <w:left w:val="nil"/>
              <w:bottom w:val="single" w:sz="4" w:space="0" w:color="auto"/>
              <w:right w:val="single" w:sz="4" w:space="0" w:color="auto"/>
            </w:tcBorders>
            <w:shd w:val="clear" w:color="auto" w:fill="auto"/>
            <w:noWrap/>
            <w:vAlign w:val="bottom"/>
            <w:hideMark/>
          </w:tcPr>
          <w:p w14:paraId="70EC7488" w14:textId="6CFF2AD3" w:rsidR="004473BB" w:rsidRPr="00E71539" w:rsidRDefault="004473BB" w:rsidP="004473BB">
            <w:pPr>
              <w:widowControl/>
              <w:autoSpaceDE/>
              <w:autoSpaceDN/>
              <w:adjustRightInd/>
              <w:rPr>
                <w:rFonts w:ascii="Calibri" w:hAnsi="Calibri" w:cs="Times New Roman"/>
                <w:color w:val="000000"/>
                <w:sz w:val="22"/>
                <w:szCs w:val="22"/>
              </w:rPr>
            </w:pPr>
          </w:p>
        </w:tc>
      </w:tr>
    </w:tbl>
    <w:p w14:paraId="1D80FD84" w14:textId="03CDE0ED" w:rsidR="00775379" w:rsidRDefault="00775379" w:rsidP="00775379">
      <w:pPr>
        <w:widowControl/>
        <w:jc w:val="both"/>
        <w:rPr>
          <w:rFonts w:ascii="Times New Roman" w:hAnsi="Times New Roman" w:cs="Times New Roman"/>
          <w:color w:val="000000" w:themeColor="text1"/>
        </w:rPr>
      </w:pPr>
    </w:p>
    <w:p w14:paraId="6C2375CB" w14:textId="7D026177" w:rsidR="00051B4B" w:rsidRPr="005E1F18" w:rsidRDefault="00051B4B" w:rsidP="00051B4B">
      <w:pPr>
        <w:pStyle w:val="BodyText"/>
        <w:widowControl w:val="0"/>
        <w:numPr>
          <w:ilvl w:val="0"/>
          <w:numId w:val="29"/>
        </w:numPr>
        <w:tabs>
          <w:tab w:val="clear" w:pos="-720"/>
          <w:tab w:val="left" w:pos="511"/>
        </w:tabs>
        <w:suppressAutoHyphens w:val="0"/>
        <w:ind w:hanging="540"/>
        <w:jc w:val="left"/>
        <w:rPr>
          <w:rFonts w:asciiTheme="majorBidi" w:hAnsiTheme="majorBidi" w:cstheme="majorBidi"/>
          <w:sz w:val="20"/>
          <w:szCs w:val="20"/>
        </w:rPr>
      </w:pPr>
      <w:r w:rsidRPr="005E1F18">
        <w:rPr>
          <w:rFonts w:asciiTheme="majorBidi" w:hAnsiTheme="majorBidi" w:cstheme="majorBidi"/>
          <w:w w:val="105"/>
          <w:sz w:val="20"/>
          <w:szCs w:val="20"/>
          <w:u w:val="thick" w:color="000000"/>
        </w:rPr>
        <w:t>COVID Compliance Clause</w:t>
      </w:r>
    </w:p>
    <w:p w14:paraId="276ACD1B" w14:textId="77777777" w:rsidR="00051B4B" w:rsidRPr="005E1F18" w:rsidRDefault="00051B4B" w:rsidP="00051B4B">
      <w:pPr>
        <w:pStyle w:val="BodyText"/>
        <w:tabs>
          <w:tab w:val="left" w:pos="511"/>
        </w:tabs>
        <w:ind w:left="510"/>
        <w:rPr>
          <w:rFonts w:asciiTheme="majorBidi" w:hAnsiTheme="majorBidi" w:cstheme="majorBidi"/>
          <w:w w:val="105"/>
          <w:u w:val="thick" w:color="000000"/>
        </w:rPr>
      </w:pPr>
    </w:p>
    <w:p w14:paraId="474B4F10" w14:textId="453177A4" w:rsidR="00051B4B" w:rsidRDefault="00051B4B" w:rsidP="00051B4B">
      <w:pPr>
        <w:spacing w:after="160" w:line="252" w:lineRule="auto"/>
        <w:ind w:left="90" w:right="1060"/>
        <w:rPr>
          <w:rFonts w:asciiTheme="majorBidi" w:hAnsiTheme="majorBidi" w:cstheme="majorBidi"/>
        </w:rPr>
      </w:pPr>
      <w:r w:rsidRPr="00EF0AD5">
        <w:rPr>
          <w:rFonts w:asciiTheme="majorBidi" w:hAnsiTheme="majorBidi" w:cstheme="majorBidi"/>
        </w:rPr>
        <w:t xml:space="preserve">The Supplier shall comply with Cubic’s workplace safety requirements, including the Cubic Vaccine Policy for Contracts and related SUBCONTRACTORS/ VENDORS CERTIFICATION OF CUBIC’S MANDATORY COVID-19 VACCINATION </w:t>
      </w:r>
      <w:r w:rsidRPr="00834613">
        <w:rPr>
          <w:rFonts w:asciiTheme="majorBidi" w:hAnsiTheme="majorBidi" w:cstheme="majorBidi"/>
        </w:rPr>
        <w:t>POLICY [</w:t>
      </w:r>
      <w:hyperlink r:id="rId11" w:history="1">
        <w:r w:rsidRPr="00834613">
          <w:rPr>
            <w:rStyle w:val="Hyperlink"/>
            <w:rFonts w:asciiTheme="majorBidi" w:hAnsiTheme="majorBidi" w:cstheme="majorBidi"/>
          </w:rPr>
          <w:t>CRP-EHS-01</w:t>
        </w:r>
      </w:hyperlink>
      <w:r w:rsidRPr="00834613">
        <w:rPr>
          <w:rFonts w:asciiTheme="majorBidi" w:hAnsiTheme="majorBidi" w:cstheme="majorBidi"/>
        </w:rPr>
        <w:t>] and</w:t>
      </w:r>
      <w:r w:rsidRPr="00EF0AD5">
        <w:rPr>
          <w:rFonts w:asciiTheme="majorBidi" w:hAnsiTheme="majorBidi" w:cstheme="majorBidi"/>
        </w:rPr>
        <w:t xml:space="preserve"> all other applicable laws relating to workplace safety and COVID-19 including Executive Order (EO) 14042 on Ensuring Adequate COVID Safety Protocols for Federal Contractors, DFARS 252.223-7999 Ensuring Adequate COVID-19 Safety Protocols for Federal Contractors (Deviation 2021-O009) and FAR 52.223-99 Ensuring Adequate COVID-19 Safety Protocols for Federal Contractors (Oct 2021) (Deviation). </w:t>
      </w:r>
      <w:r w:rsidRPr="00051B4B">
        <w:rPr>
          <w:rFonts w:asciiTheme="majorBidi" w:hAnsiTheme="majorBidi" w:cstheme="majorBidi"/>
        </w:rPr>
        <w:t>The Supplier sha</w:t>
      </w:r>
      <w:r w:rsidRPr="005E1F18">
        <w:rPr>
          <w:rFonts w:asciiTheme="majorBidi" w:hAnsiTheme="majorBidi" w:cstheme="majorBidi"/>
        </w:rPr>
        <w:t xml:space="preserve">ll also comply with such other and further protocols and rules as may be announced by Cubic from time to time or required by additional US Government regulations, EOs or under the guidance of the Safer Federal Workforce Task Force. </w:t>
      </w:r>
    </w:p>
    <w:p w14:paraId="4FDA8E5D" w14:textId="35C55AEB" w:rsidR="00345882" w:rsidRPr="00A57953" w:rsidRDefault="00691F4C" w:rsidP="00A57953">
      <w:pPr>
        <w:rPr>
          <w:rFonts w:ascii="Times New Roman" w:hAnsi="Times New Roman" w:cs="Times New Roman"/>
          <w:b/>
          <w:color w:val="000000" w:themeColor="text1"/>
          <w:sz w:val="24"/>
          <w:szCs w:val="24"/>
          <w:u w:val="single"/>
        </w:rPr>
      </w:pPr>
      <w:r w:rsidRPr="00A57953">
        <w:rPr>
          <w:rFonts w:ascii="Times New Roman" w:hAnsi="Times New Roman" w:cs="Times New Roman"/>
          <w:b/>
          <w:color w:val="000000" w:themeColor="text1"/>
          <w:sz w:val="24"/>
          <w:szCs w:val="24"/>
          <w:u w:val="single"/>
        </w:rPr>
        <w:t xml:space="preserve">Section </w:t>
      </w:r>
      <w:r w:rsidR="009D032B" w:rsidRPr="00A57953">
        <w:rPr>
          <w:rFonts w:ascii="Times New Roman" w:hAnsi="Times New Roman" w:cs="Times New Roman"/>
          <w:b/>
          <w:color w:val="000000" w:themeColor="text1"/>
          <w:sz w:val="24"/>
          <w:szCs w:val="24"/>
          <w:u w:val="single"/>
        </w:rPr>
        <w:t>I</w:t>
      </w:r>
      <w:r w:rsidR="00155AE0">
        <w:rPr>
          <w:rFonts w:ascii="Times New Roman" w:hAnsi="Times New Roman" w:cs="Times New Roman"/>
          <w:b/>
          <w:color w:val="000000" w:themeColor="text1"/>
          <w:sz w:val="24"/>
          <w:szCs w:val="24"/>
          <w:u w:val="single"/>
        </w:rPr>
        <w:t>I</w:t>
      </w:r>
      <w:r w:rsidR="009D032B">
        <w:rPr>
          <w:rFonts w:ascii="Times New Roman" w:hAnsi="Times New Roman" w:cs="Times New Roman"/>
          <w:b/>
          <w:color w:val="000000" w:themeColor="text1"/>
          <w:sz w:val="24"/>
          <w:szCs w:val="24"/>
          <w:u w:val="single"/>
        </w:rPr>
        <w:t>I</w:t>
      </w:r>
      <w:r w:rsidRPr="00A57953">
        <w:rPr>
          <w:rFonts w:ascii="Times New Roman" w:hAnsi="Times New Roman" w:cs="Times New Roman"/>
          <w:b/>
          <w:color w:val="000000" w:themeColor="text1"/>
          <w:sz w:val="24"/>
          <w:szCs w:val="24"/>
          <w:u w:val="single"/>
        </w:rPr>
        <w:t>:</w:t>
      </w:r>
      <w:r w:rsidR="000522DC" w:rsidRPr="00A57953">
        <w:rPr>
          <w:rFonts w:ascii="Times New Roman" w:hAnsi="Times New Roman" w:cs="Times New Roman"/>
          <w:b/>
          <w:color w:val="000000" w:themeColor="text1"/>
          <w:sz w:val="24"/>
          <w:szCs w:val="24"/>
          <w:u w:val="single"/>
        </w:rPr>
        <w:t xml:space="preserve"> </w:t>
      </w:r>
      <w:r w:rsidR="00F628F7">
        <w:rPr>
          <w:rFonts w:ascii="Times New Roman" w:hAnsi="Times New Roman" w:cs="Times New Roman"/>
          <w:b/>
          <w:color w:val="000000" w:themeColor="text1"/>
          <w:sz w:val="24"/>
          <w:szCs w:val="24"/>
          <w:u w:val="single"/>
        </w:rPr>
        <w:t xml:space="preserve"> </w:t>
      </w:r>
      <w:r w:rsidR="00345882" w:rsidRPr="00A57953">
        <w:rPr>
          <w:rFonts w:ascii="Times New Roman" w:hAnsi="Times New Roman" w:cs="Times New Roman"/>
          <w:b/>
          <w:color w:val="000000" w:themeColor="text1"/>
          <w:sz w:val="24"/>
          <w:szCs w:val="24"/>
          <w:u w:val="single"/>
        </w:rPr>
        <w:t>Insurance Requirements</w:t>
      </w:r>
    </w:p>
    <w:p w14:paraId="0E945969" w14:textId="77777777" w:rsidR="00345882" w:rsidRPr="009014AF" w:rsidRDefault="00345882" w:rsidP="00345882">
      <w:pPr>
        <w:jc w:val="center"/>
        <w:rPr>
          <w:rFonts w:ascii="Times New Roman" w:hAnsi="Times New Roman" w:cs="Times New Roman"/>
          <w:b/>
          <w:color w:val="000000" w:themeColor="text1"/>
          <w:sz w:val="24"/>
          <w:szCs w:val="24"/>
        </w:rPr>
      </w:pPr>
    </w:p>
    <w:p w14:paraId="6C36B987" w14:textId="77777777" w:rsidR="00345882" w:rsidRPr="009014AF" w:rsidRDefault="00345882" w:rsidP="003F196E">
      <w:pPr>
        <w:spacing w:before="240"/>
        <w:rPr>
          <w:rFonts w:ascii="Times New Roman" w:hAnsi="Times New Roman" w:cs="Times New Roman"/>
          <w:color w:val="000000" w:themeColor="text1"/>
        </w:rPr>
      </w:pPr>
      <w:r w:rsidRPr="009014AF">
        <w:rPr>
          <w:rFonts w:ascii="Times New Roman" w:hAnsi="Times New Roman" w:cs="Times New Roman"/>
          <w:color w:val="000000" w:themeColor="text1"/>
        </w:rPr>
        <w:t>Seller shall maintain and keep in force throughout the term of this Subcontract the following insurance coverages set forth below.</w:t>
      </w:r>
    </w:p>
    <w:p w14:paraId="0A786C94" w14:textId="77777777" w:rsidR="00345882" w:rsidRPr="009014AF" w:rsidRDefault="00345882" w:rsidP="003F196E">
      <w:pPr>
        <w:rPr>
          <w:rFonts w:ascii="Times New Roman" w:hAnsi="Times New Roman" w:cs="Times New Roman"/>
          <w:color w:val="000000" w:themeColor="text1"/>
        </w:rPr>
      </w:pPr>
    </w:p>
    <w:p w14:paraId="48EA190C" w14:textId="77777777" w:rsidR="00345882" w:rsidRPr="009014AF" w:rsidRDefault="00345882" w:rsidP="006727E0">
      <w:pPr>
        <w:rPr>
          <w:rFonts w:ascii="Times New Roman" w:hAnsi="Times New Roman" w:cs="Times New Roman"/>
          <w:color w:val="000000" w:themeColor="text1"/>
        </w:rPr>
      </w:pPr>
      <w:r w:rsidRPr="009014AF">
        <w:rPr>
          <w:rFonts w:ascii="Times New Roman" w:hAnsi="Times New Roman" w:cs="Times New Roman"/>
          <w:color w:val="000000" w:themeColor="text1"/>
        </w:rPr>
        <w:t>Seller shall provide Buyer with certificates of insurance for verification and inspection.  Such insurance shall be issued by an insurer that is minimum AM Best:  A VI rated.  The insurance monetary limits required below may be met through the combined use of the insured’s primary and umbrella/excess policies.</w:t>
      </w:r>
    </w:p>
    <w:p w14:paraId="57CFAC70" w14:textId="77777777" w:rsidR="00345882" w:rsidRPr="009014AF" w:rsidRDefault="00345882" w:rsidP="00345882">
      <w:pPr>
        <w:jc w:val="both"/>
        <w:rPr>
          <w:rFonts w:ascii="Times New Roman" w:hAnsi="Times New Roman" w:cs="Times New Roman"/>
          <w:color w:val="000000" w:themeColor="text1"/>
        </w:rPr>
      </w:pPr>
    </w:p>
    <w:p w14:paraId="55171EAD"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Commercial General Liability</w:t>
      </w:r>
      <w:r w:rsidRPr="009014AF">
        <w:rPr>
          <w:rFonts w:ascii="Times New Roman" w:hAnsi="Times New Roman" w:cs="Times New Roman"/>
          <w:color w:val="000000" w:themeColor="text1"/>
        </w:rPr>
        <w:t>, in the minimum amount of $1,000,000 occurrence and aggregate limits of liability with respect to each person/organization for bodily injury, property damage, personal and advertising injury arising out of any one occurrence.  Such insurance shall: (1) name Cubic Corporation and any subsidiary, division, directors, officers, employees of Cubic Corporation as an Additional Insured; (2)</w:t>
      </w:r>
      <w:r w:rsidR="003F196E" w:rsidRPr="009014AF">
        <w:rPr>
          <w:rFonts w:ascii="Times New Roman" w:hAnsi="Times New Roman" w:cs="Times New Roman"/>
          <w:color w:val="000000" w:themeColor="text1"/>
        </w:rPr>
        <w:t> </w:t>
      </w:r>
      <w:r w:rsidRPr="009014AF">
        <w:rPr>
          <w:rFonts w:ascii="Times New Roman" w:hAnsi="Times New Roman" w:cs="Times New Roman"/>
          <w:color w:val="000000" w:themeColor="text1"/>
        </w:rPr>
        <w:t xml:space="preserve">be primary and not excess over or contributory with any other insurance maintained by Seller; (3) shall waive subrogation rights in favor of Cubic Corporation; and (4) shall provide that the referenced insurance may not be cancelled by the carrier for nonpayment of premiums, change in coverage or otherwise, without thirty (30) days’ prior written notice of cancellation to </w:t>
      </w:r>
      <w:r w:rsidR="00691F4C" w:rsidRPr="009014AF">
        <w:rPr>
          <w:rFonts w:ascii="Times New Roman" w:hAnsi="Times New Roman" w:cs="Times New Roman"/>
          <w:color w:val="000000" w:themeColor="text1"/>
        </w:rPr>
        <w:t>Buyer</w:t>
      </w:r>
      <w:r w:rsidRPr="009014AF">
        <w:rPr>
          <w:rFonts w:ascii="Times New Roman" w:hAnsi="Times New Roman" w:cs="Times New Roman"/>
          <w:color w:val="000000" w:themeColor="text1"/>
        </w:rPr>
        <w:t>.</w:t>
      </w:r>
    </w:p>
    <w:p w14:paraId="7300B274" w14:textId="77777777" w:rsidR="00345882" w:rsidRPr="009014AF" w:rsidRDefault="00345882" w:rsidP="00345882">
      <w:pPr>
        <w:pStyle w:val="ListParagraph"/>
        <w:widowControl/>
        <w:autoSpaceDE/>
        <w:autoSpaceDN/>
        <w:adjustRightInd/>
        <w:spacing w:after="200" w:line="276" w:lineRule="auto"/>
        <w:jc w:val="both"/>
        <w:rPr>
          <w:rFonts w:ascii="Times New Roman" w:hAnsi="Times New Roman" w:cs="Times New Roman"/>
          <w:color w:val="000000" w:themeColor="text1"/>
        </w:rPr>
      </w:pPr>
      <w:r w:rsidRPr="009014AF">
        <w:rPr>
          <w:rFonts w:ascii="Times New Roman" w:hAnsi="Times New Roman" w:cs="Times New Roman"/>
          <w:color w:val="000000" w:themeColor="text1"/>
        </w:rPr>
        <w:t xml:space="preserve"> </w:t>
      </w:r>
    </w:p>
    <w:p w14:paraId="7CCB03A6"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Commercial Auto Liability</w:t>
      </w:r>
      <w:r w:rsidRPr="009014AF">
        <w:rPr>
          <w:rFonts w:ascii="Times New Roman" w:hAnsi="Times New Roman" w:cs="Times New Roman"/>
          <w:color w:val="000000" w:themeColor="text1"/>
        </w:rPr>
        <w:t xml:space="preserve">, in the minimum amount of $1,000,000 combined single limit of coverage for owned or non-owned vehicles with respect to each accident for bodily injury and property damage arising out of any one occurrence.  Such insurance shall: (1) name Cubic Corporation and any subsidiary, division, directors, officers, employees of Cubic Corporation as an Additional Insured; (2) be primary and not excess over or contributory with any other insurance maintained by Seller; (3) shall waive subrogation rights in favor of Cubic Corporation; and (4) shall provide that the referenced insurance may not be cancelled by the carrier for nonpayment of premiums, change in coverage or otherwise, without thirty (30) days’ prior written notice of cancellation to Buyer. </w:t>
      </w:r>
    </w:p>
    <w:p w14:paraId="1357ECB8" w14:textId="77777777" w:rsidR="00345882" w:rsidRPr="009014AF" w:rsidRDefault="00345882" w:rsidP="00345882">
      <w:pPr>
        <w:pStyle w:val="ListParagraph"/>
        <w:widowControl/>
        <w:autoSpaceDE/>
        <w:autoSpaceDN/>
        <w:adjustRightInd/>
        <w:spacing w:after="200" w:line="276" w:lineRule="auto"/>
        <w:jc w:val="both"/>
        <w:rPr>
          <w:rFonts w:ascii="Times New Roman" w:hAnsi="Times New Roman" w:cs="Times New Roman"/>
          <w:color w:val="000000" w:themeColor="text1"/>
        </w:rPr>
      </w:pPr>
    </w:p>
    <w:p w14:paraId="2F211A99"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Workers’ Compensation and Employer’s Liability</w:t>
      </w:r>
      <w:r w:rsidRPr="009014AF">
        <w:rPr>
          <w:rFonts w:ascii="Times New Roman" w:hAnsi="Times New Roman" w:cs="Times New Roman"/>
          <w:color w:val="000000" w:themeColor="text1"/>
        </w:rPr>
        <w:t xml:space="preserve"> that complies with applicable Federal and State workers’ compensation and occupational disease statute upon the employment of greater than two employees include the owner.  Such coverage shall also include Employer’s Liability coverage of at least $1,000,000.  Such insurance shall waive subrogation rights in favor of Buyer and shall provide that the referenced insurance may not be cancelled by the carrier for nonpayment of premiums, change in coverage or otherwise, without thirty (30) days’ prior written notice of cancellation to Buyer.</w:t>
      </w:r>
    </w:p>
    <w:p w14:paraId="24062B90" w14:textId="77777777" w:rsidR="00345882" w:rsidRPr="009014AF" w:rsidRDefault="00345882" w:rsidP="00345882">
      <w:pPr>
        <w:pStyle w:val="ListParagraph"/>
        <w:rPr>
          <w:rFonts w:ascii="Times New Roman" w:hAnsi="Times New Roman" w:cs="Times New Roman"/>
          <w:color w:val="000000" w:themeColor="text1"/>
        </w:rPr>
      </w:pPr>
    </w:p>
    <w:p w14:paraId="1BC1EDD6"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Commercial Property Insurance</w:t>
      </w:r>
      <w:r w:rsidRPr="009014AF">
        <w:rPr>
          <w:rFonts w:ascii="Times New Roman" w:hAnsi="Times New Roman" w:cs="Times New Roman"/>
          <w:color w:val="000000" w:themeColor="text1"/>
        </w:rPr>
        <w:t xml:space="preserve">, covering the total value of Seller’s equipment and Buyer’s equipment and product in </w:t>
      </w:r>
      <w:r w:rsidR="00691F4C" w:rsidRPr="009014AF">
        <w:rPr>
          <w:rFonts w:ascii="Times New Roman" w:hAnsi="Times New Roman" w:cs="Times New Roman"/>
          <w:color w:val="000000" w:themeColor="text1"/>
        </w:rPr>
        <w:t xml:space="preserve">Seller’s </w:t>
      </w:r>
      <w:r w:rsidRPr="009014AF">
        <w:rPr>
          <w:rFonts w:ascii="Times New Roman" w:hAnsi="Times New Roman" w:cs="Times New Roman"/>
          <w:color w:val="000000" w:themeColor="text1"/>
        </w:rPr>
        <w:t>care</w:t>
      </w:r>
      <w:r w:rsidR="00691F4C"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 xml:space="preserve"> custody</w:t>
      </w:r>
      <w:r w:rsidR="00691F4C" w:rsidRPr="009014AF">
        <w:rPr>
          <w:rFonts w:ascii="Times New Roman" w:hAnsi="Times New Roman" w:cs="Times New Roman"/>
          <w:color w:val="000000" w:themeColor="text1"/>
        </w:rPr>
        <w:t>, and/or</w:t>
      </w:r>
      <w:r w:rsidRPr="009014AF">
        <w:rPr>
          <w:rFonts w:ascii="Times New Roman" w:hAnsi="Times New Roman" w:cs="Times New Roman"/>
          <w:color w:val="000000" w:themeColor="text1"/>
        </w:rPr>
        <w:t xml:space="preserve"> control in an amount equal to the Replacement Cost value.  Such insurance shall name Cubic Corporation and any subsidiary, division, directors, officers, employees of Cubic Corporation as a Loss Payee/Additional Interest for s</w:t>
      </w:r>
      <w:r w:rsidR="00691F4C" w:rsidRPr="009014AF">
        <w:rPr>
          <w:rFonts w:ascii="Times New Roman" w:hAnsi="Times New Roman" w:cs="Times New Roman"/>
          <w:color w:val="000000" w:themeColor="text1"/>
        </w:rPr>
        <w:t xml:space="preserve">uch </w:t>
      </w:r>
      <w:r w:rsidRPr="009014AF">
        <w:rPr>
          <w:rFonts w:ascii="Times New Roman" w:hAnsi="Times New Roman" w:cs="Times New Roman"/>
          <w:color w:val="000000" w:themeColor="text1"/>
        </w:rPr>
        <w:t xml:space="preserve">equipment and shall provide that the referenced insurance may not be cancelled by the carrier for nonpayment of premiums, change in coverage or otherwise, without thirty (30) days’ prior written notice of cancellation to Buyer. </w:t>
      </w:r>
    </w:p>
    <w:p w14:paraId="79CDD8E5" w14:textId="77777777" w:rsidR="00345882" w:rsidRPr="009014AF" w:rsidRDefault="00345882" w:rsidP="00345882">
      <w:pPr>
        <w:pStyle w:val="ListParagraph"/>
        <w:rPr>
          <w:rFonts w:ascii="Times New Roman" w:hAnsi="Times New Roman" w:cs="Times New Roman"/>
          <w:color w:val="000000" w:themeColor="text1"/>
        </w:rPr>
      </w:pPr>
    </w:p>
    <w:p w14:paraId="6906C532"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Professional Liability/Errors &amp; Omissions Liability</w:t>
      </w:r>
      <w:r w:rsidRPr="009014AF">
        <w:rPr>
          <w:rFonts w:ascii="Times New Roman" w:hAnsi="Times New Roman" w:cs="Times New Roman"/>
          <w:color w:val="000000" w:themeColor="text1"/>
        </w:rPr>
        <w:t xml:space="preserve">, in the minimum amount of $1,000,000 per loss and in the aggregate.  If the Professional Liability is written on a claims-made form, coverage must be maintained for a minimum of three years after completion of contract and shall provide that the referenced insurance may not be cancelled by the carrier for nonpayment of premiums, change in coverage or otherwise, without thirty (30) days’ prior written notice of cancellation to Buyer. </w:t>
      </w:r>
    </w:p>
    <w:p w14:paraId="43C800AE" w14:textId="77777777" w:rsidR="006727E0" w:rsidRPr="009014AF" w:rsidRDefault="006727E0" w:rsidP="003F196E">
      <w:pPr>
        <w:rPr>
          <w:rFonts w:ascii="Times New Roman" w:hAnsi="Times New Roman" w:cs="Times New Roman"/>
          <w:color w:val="000000" w:themeColor="text1"/>
        </w:rPr>
      </w:pPr>
    </w:p>
    <w:p w14:paraId="6ACEF42A" w14:textId="77777777" w:rsidR="00345882" w:rsidRPr="009014AF" w:rsidRDefault="00345882" w:rsidP="003F196E">
      <w:pPr>
        <w:rPr>
          <w:rFonts w:ascii="Times New Roman" w:hAnsi="Times New Roman" w:cs="Times New Roman"/>
          <w:color w:val="000000" w:themeColor="text1"/>
        </w:rPr>
      </w:pPr>
      <w:r w:rsidRPr="009014AF">
        <w:rPr>
          <w:rFonts w:ascii="Times New Roman" w:hAnsi="Times New Roman" w:cs="Times New Roman"/>
          <w:color w:val="000000" w:themeColor="text1"/>
        </w:rPr>
        <w:t>Seller agrees to waive all rights of subrogation against Buyer with respects to General Liability, Automobile Liability and Workers’ Compensation and agree to indemnify, defend and hold Buyer, its parent corporation, affiliates, their officers, directors, employees and agents (“Buyer Indemnified Parties”) harmless from any liability or loss, arising at any time and from any cause other than solely by reason of the gross negligence or willful act of Buyer, its employees, or its agents.</w:t>
      </w:r>
    </w:p>
    <w:p w14:paraId="2079F11C" w14:textId="77777777" w:rsidR="00345882" w:rsidRPr="009014AF" w:rsidRDefault="00345882" w:rsidP="003F196E">
      <w:pPr>
        <w:rPr>
          <w:rFonts w:ascii="Times New Roman" w:hAnsi="Times New Roman" w:cs="Times New Roman"/>
          <w:color w:val="000000" w:themeColor="text1"/>
        </w:rPr>
      </w:pPr>
    </w:p>
    <w:p w14:paraId="012390C6" w14:textId="77777777" w:rsidR="00345882" w:rsidRPr="009014AF" w:rsidRDefault="00345882" w:rsidP="003F196E">
      <w:pPr>
        <w:rPr>
          <w:rFonts w:ascii="Times New Roman" w:hAnsi="Times New Roman" w:cs="Times New Roman"/>
          <w:color w:val="000000" w:themeColor="text1"/>
        </w:rPr>
      </w:pPr>
      <w:r w:rsidRPr="009014AF">
        <w:rPr>
          <w:rFonts w:ascii="Times New Roman" w:hAnsi="Times New Roman" w:cs="Times New Roman"/>
          <w:color w:val="000000" w:themeColor="text1"/>
        </w:rPr>
        <w:t>Any insurance policy that has a Self-Insured Retention (SIR) must retain a minimum threshold no greater than $50,000.</w:t>
      </w:r>
    </w:p>
    <w:p w14:paraId="4C75A7FD" w14:textId="77777777" w:rsidR="00345882" w:rsidRPr="009014AF" w:rsidRDefault="00345882" w:rsidP="00775379">
      <w:pPr>
        <w:widowControl/>
        <w:tabs>
          <w:tab w:val="left" w:pos="720"/>
          <w:tab w:val="left" w:pos="1080"/>
        </w:tabs>
        <w:ind w:left="2520" w:hanging="2520"/>
        <w:jc w:val="both"/>
        <w:rPr>
          <w:rFonts w:ascii="Times New Roman" w:hAnsi="Times New Roman" w:cs="Times New Roman"/>
          <w:color w:val="000000" w:themeColor="text1"/>
        </w:rPr>
      </w:pPr>
    </w:p>
    <w:p w14:paraId="58BA6742" w14:textId="24FD9DC9" w:rsidR="00345882" w:rsidRPr="00942952" w:rsidRDefault="00345882" w:rsidP="00942952">
      <w:pPr>
        <w:widowControl/>
        <w:tabs>
          <w:tab w:val="left" w:pos="720"/>
          <w:tab w:val="left" w:pos="1080"/>
        </w:tabs>
        <w:jc w:val="both"/>
        <w:rPr>
          <w:rFonts w:ascii="Times New Roman" w:hAnsi="Times New Roman" w:cs="Times New Roman"/>
          <w:color w:val="000000" w:themeColor="text1"/>
        </w:rPr>
      </w:pPr>
    </w:p>
    <w:p w14:paraId="021825D3" w14:textId="77777777" w:rsidR="00D70F88" w:rsidRPr="009014AF" w:rsidRDefault="00775379" w:rsidP="00775379">
      <w:pPr>
        <w:widowControl/>
        <w:jc w:val="center"/>
        <w:rPr>
          <w:rFonts w:ascii="Times New Roman" w:hAnsi="Times New Roman" w:cs="Times New Roman"/>
          <w:color w:val="000000" w:themeColor="text1"/>
        </w:rPr>
      </w:pPr>
      <w:r w:rsidRPr="009014AF">
        <w:rPr>
          <w:rFonts w:ascii="Times New Roman" w:hAnsi="Times New Roman" w:cs="Times New Roman"/>
          <w:color w:val="000000" w:themeColor="text1"/>
        </w:rPr>
        <w:t>[END OF DOCUMENT]</w:t>
      </w:r>
    </w:p>
    <w:sectPr w:rsidR="00D70F88" w:rsidRPr="009014AF" w:rsidSect="00397979">
      <w:headerReference w:type="default" r:id="rId12"/>
      <w:footerReference w:type="default" r:id="rId13"/>
      <w:headerReference w:type="first" r:id="rId14"/>
      <w:footerReference w:type="first" r:id="rId15"/>
      <w:pgSz w:w="12240" w:h="15840" w:code="1"/>
      <w:pgMar w:top="1080" w:right="1440" w:bottom="108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8854" w14:textId="77777777" w:rsidR="00376CD8" w:rsidRDefault="00376CD8">
      <w:r>
        <w:separator/>
      </w:r>
    </w:p>
  </w:endnote>
  <w:endnote w:type="continuationSeparator" w:id="0">
    <w:p w14:paraId="77C645E0" w14:textId="77777777" w:rsidR="00376CD8" w:rsidRDefault="003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9F37" w14:textId="77777777" w:rsidR="0049232B" w:rsidRPr="0049232B" w:rsidRDefault="0049232B" w:rsidP="0049232B">
    <w:pPr>
      <w:pStyle w:val="Footer"/>
      <w:tabs>
        <w:tab w:val="center" w:pos="4680"/>
        <w:tab w:val="right" w:pos="9360"/>
      </w:tabs>
      <w:jc w:val="center"/>
      <w:rPr>
        <w:rFonts w:ascii="Times New Roman" w:hAnsi="Times New Roman" w:cs="Times New Roman"/>
      </w:rPr>
    </w:pPr>
    <w:r w:rsidRPr="0049232B">
      <w:rPr>
        <w:rFonts w:ascii="Times New Roman" w:hAnsi="Times New Roman" w:cs="Times New Roman"/>
      </w:rPr>
      <w:t>INTERNAL USE ONLY</w:t>
    </w:r>
  </w:p>
  <w:p w14:paraId="5F6DE418" w14:textId="0771DC8C" w:rsidR="00E71539" w:rsidRPr="00A664A8" w:rsidRDefault="0049232B" w:rsidP="0049232B">
    <w:pPr>
      <w:pStyle w:val="Footer"/>
      <w:tabs>
        <w:tab w:val="clear" w:pos="4320"/>
        <w:tab w:val="clear" w:pos="8640"/>
        <w:tab w:val="center" w:pos="4680"/>
        <w:tab w:val="right" w:pos="9360"/>
      </w:tabs>
      <w:jc w:val="center"/>
      <w:rPr>
        <w:rFonts w:ascii="Times New Roman" w:hAnsi="Times New Roman" w:cs="Times New Roman"/>
      </w:rPr>
    </w:pPr>
    <w:r w:rsidRPr="0049232B">
      <w:rPr>
        <w:rFonts w:ascii="Times New Roman" w:hAnsi="Times New Roman" w:cs="Times New Roman"/>
      </w:rPr>
      <w:t>PRINTED COPIES ARE FOR REFERENCE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3DA3" w14:textId="77777777" w:rsidR="0049232B" w:rsidRPr="007727A2" w:rsidRDefault="0049232B" w:rsidP="0049232B">
    <w:pPr>
      <w:pStyle w:val="Footer"/>
      <w:tabs>
        <w:tab w:val="center" w:pos="4680"/>
      </w:tabs>
      <w:jc w:val="center"/>
      <w:rPr>
        <w:rFonts w:ascii="Times New Roman" w:hAnsi="Times New Roman" w:cs="Times New Roman"/>
      </w:rPr>
    </w:pPr>
    <w:r w:rsidRPr="007727A2">
      <w:rPr>
        <w:rFonts w:ascii="Times New Roman" w:hAnsi="Times New Roman" w:cs="Times New Roman"/>
      </w:rPr>
      <w:t>INTERNAL USE ONLY</w:t>
    </w:r>
  </w:p>
  <w:p w14:paraId="67971D31" w14:textId="7546FB63" w:rsidR="00E71539" w:rsidRPr="007727A2" w:rsidRDefault="0049232B" w:rsidP="0049232B">
    <w:pPr>
      <w:pStyle w:val="Footer"/>
      <w:tabs>
        <w:tab w:val="clear" w:pos="4320"/>
        <w:tab w:val="center" w:pos="4680"/>
      </w:tabs>
      <w:jc w:val="center"/>
      <w:rPr>
        <w:rFonts w:ascii="Times New Roman" w:hAnsi="Times New Roman" w:cs="Times New Roman"/>
      </w:rPr>
    </w:pPr>
    <w:r w:rsidRPr="007727A2">
      <w:rPr>
        <w:rFonts w:ascii="Times New Roman" w:hAnsi="Times New Roman" w:cs="Times New Roman"/>
      </w:rP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929F" w14:textId="77777777" w:rsidR="00376CD8" w:rsidRDefault="00376CD8">
      <w:r>
        <w:separator/>
      </w:r>
    </w:p>
  </w:footnote>
  <w:footnote w:type="continuationSeparator" w:id="0">
    <w:p w14:paraId="4736B9E5" w14:textId="77777777" w:rsidR="00376CD8" w:rsidRDefault="003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E71539" w:rsidRPr="00747D79" w14:paraId="00A52CD7" w14:textId="77777777" w:rsidTr="00EF0AD5">
      <w:trPr>
        <w:trHeight w:hRule="exact" w:val="885"/>
      </w:trPr>
      <w:tc>
        <w:tcPr>
          <w:tcW w:w="7488" w:type="dxa"/>
          <w:tcBorders>
            <w:right w:val="single" w:sz="12" w:space="0" w:color="auto"/>
          </w:tcBorders>
          <w:vAlign w:val="center"/>
        </w:tcPr>
        <w:p w14:paraId="7B27781A" w14:textId="77777777" w:rsidR="00E71539" w:rsidRPr="00096AA0" w:rsidRDefault="00E71539" w:rsidP="006E7B77">
          <w:pPr>
            <w:tabs>
              <w:tab w:val="right" w:pos="9360"/>
            </w:tabs>
            <w:jc w:val="center"/>
            <w:rPr>
              <w:rFonts w:ascii="Helvetica" w:eastAsia="ヒラギノ角ゴ Pro W3" w:hAnsi="Helvetica"/>
              <w:color w:val="000000"/>
            </w:rPr>
          </w:pPr>
        </w:p>
        <w:p w14:paraId="34377BED" w14:textId="77777777" w:rsidR="00E71539" w:rsidRPr="007A75E7" w:rsidRDefault="00E71539" w:rsidP="006E7B77">
          <w:pPr>
            <w:tabs>
              <w:tab w:val="right" w:pos="9360"/>
            </w:tabs>
            <w:jc w:val="center"/>
            <w:rPr>
              <w:rFonts w:eastAsia="ヒラギノ角ゴ Pro W3"/>
              <w:color w:val="000000"/>
              <w:sz w:val="24"/>
              <w:szCs w:val="24"/>
            </w:rPr>
          </w:pPr>
          <w:r w:rsidRPr="00531D0A">
            <w:rPr>
              <w:rFonts w:ascii="Calibri" w:eastAsia="Calibri" w:hAnsi="Calibri"/>
              <w:noProof/>
              <w:sz w:val="22"/>
              <w:szCs w:val="22"/>
            </w:rPr>
            <w:drawing>
              <wp:inline distT="0" distB="0" distL="0" distR="0" wp14:anchorId="0E31286A" wp14:editId="0EE81DB0">
                <wp:extent cx="1645920" cy="354646"/>
                <wp:effectExtent l="0" t="0" r="0" b="7620"/>
                <wp:docPr id="4" name="Picture 4"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4F99FDF3" w14:textId="77777777" w:rsidR="00E71539" w:rsidRPr="00FE3B4A" w:rsidRDefault="00E71539" w:rsidP="006E7B77">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No.</w:t>
          </w:r>
        </w:p>
        <w:p w14:paraId="61B03EB9" w14:textId="77777777" w:rsidR="00E71539" w:rsidRPr="00A53312" w:rsidRDefault="00E71539" w:rsidP="006E7B77">
          <w:pPr>
            <w:tabs>
              <w:tab w:val="right" w:pos="9360"/>
            </w:tabs>
            <w:rPr>
              <w:rFonts w:eastAsia="ヒラギノ角ゴ Pro W3"/>
              <w:color w:val="000000"/>
              <w:sz w:val="18"/>
              <w:szCs w:val="18"/>
            </w:rPr>
          </w:pPr>
          <w:r w:rsidRPr="00A53312">
            <w:rPr>
              <w:rFonts w:eastAsia="ヒラギノ角ゴ Pro W3"/>
              <w:color w:val="000000"/>
              <w:sz w:val="18"/>
              <w:szCs w:val="18"/>
            </w:rPr>
            <w:t>S-</w:t>
          </w:r>
          <w:r>
            <w:rPr>
              <w:rFonts w:eastAsia="ヒラギノ角ゴ Pro W3"/>
              <w:color w:val="000000"/>
              <w:sz w:val="18"/>
              <w:szCs w:val="18"/>
            </w:rPr>
            <w:t>185</w:t>
          </w:r>
        </w:p>
      </w:tc>
      <w:tc>
        <w:tcPr>
          <w:tcW w:w="1350" w:type="dxa"/>
          <w:tcBorders>
            <w:top w:val="single" w:sz="12" w:space="0" w:color="auto"/>
            <w:left w:val="nil"/>
            <w:bottom w:val="single" w:sz="12" w:space="0" w:color="auto"/>
            <w:right w:val="single" w:sz="12" w:space="0" w:color="auto"/>
          </w:tcBorders>
        </w:tcPr>
        <w:p w14:paraId="41632B2E" w14:textId="77777777" w:rsidR="00E71539" w:rsidRPr="00FE3B4A" w:rsidRDefault="00E71539" w:rsidP="006E7B77">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Page</w:t>
          </w:r>
        </w:p>
        <w:p w14:paraId="147C53BD" w14:textId="77777777" w:rsidR="00E71539" w:rsidRPr="00096AA0" w:rsidRDefault="00E71539" w:rsidP="006E7B77">
          <w:pPr>
            <w:rPr>
              <w:rFonts w:eastAsia="ヒラギノ角ゴ Pro W3"/>
              <w:color w:val="000000"/>
              <w:sz w:val="18"/>
              <w:szCs w:val="18"/>
            </w:rPr>
          </w:pPr>
          <w:r w:rsidRPr="005E7202">
            <w:rPr>
              <w:rFonts w:eastAsia="ヒラギノ角ゴ Pro W3"/>
              <w:color w:val="000000"/>
              <w:sz w:val="18"/>
              <w:szCs w:val="18"/>
            </w:rPr>
            <w:t xml:space="preserve">Page </w:t>
          </w:r>
          <w:r w:rsidRPr="005E7202">
            <w:rPr>
              <w:rFonts w:eastAsia="ヒラギノ角ゴ Pro W3"/>
              <w:color w:val="000000"/>
              <w:sz w:val="18"/>
              <w:szCs w:val="18"/>
            </w:rPr>
            <w:fldChar w:fldCharType="begin"/>
          </w:r>
          <w:r w:rsidRPr="005E7202">
            <w:rPr>
              <w:rFonts w:eastAsia="ヒラギノ角ゴ Pro W3"/>
              <w:color w:val="000000"/>
              <w:sz w:val="18"/>
              <w:szCs w:val="18"/>
            </w:rPr>
            <w:instrText xml:space="preserve"> PAGE  \* Arabic  \* MERGEFORMAT </w:instrText>
          </w:r>
          <w:r w:rsidRPr="005E7202">
            <w:rPr>
              <w:rFonts w:eastAsia="ヒラギノ角ゴ Pro W3"/>
              <w:color w:val="000000"/>
              <w:sz w:val="18"/>
              <w:szCs w:val="18"/>
            </w:rPr>
            <w:fldChar w:fldCharType="separate"/>
          </w:r>
          <w:r>
            <w:rPr>
              <w:rFonts w:eastAsia="ヒラギノ角ゴ Pro W3"/>
              <w:color w:val="000000"/>
              <w:sz w:val="18"/>
              <w:szCs w:val="18"/>
            </w:rPr>
            <w:t>1</w:t>
          </w:r>
          <w:r w:rsidRPr="005E7202">
            <w:rPr>
              <w:rFonts w:eastAsia="ヒラギノ角ゴ Pro W3"/>
              <w:color w:val="000000"/>
              <w:sz w:val="18"/>
              <w:szCs w:val="18"/>
            </w:rPr>
            <w:fldChar w:fldCharType="end"/>
          </w:r>
          <w:r w:rsidRPr="005E7202">
            <w:rPr>
              <w:rFonts w:eastAsia="ヒラギノ角ゴ Pro W3"/>
              <w:color w:val="000000"/>
              <w:sz w:val="18"/>
              <w:szCs w:val="18"/>
            </w:rPr>
            <w:t xml:space="preserve"> of </w:t>
          </w:r>
          <w:r>
            <w:rPr>
              <w:rFonts w:eastAsia="ヒラギノ角ゴ Pro W3"/>
              <w:color w:val="000000"/>
              <w:sz w:val="18"/>
              <w:szCs w:val="18"/>
            </w:rPr>
            <w:fldChar w:fldCharType="begin"/>
          </w:r>
          <w:r>
            <w:rPr>
              <w:rFonts w:eastAsia="ヒラギノ角ゴ Pro W3"/>
              <w:color w:val="000000"/>
              <w:sz w:val="18"/>
              <w:szCs w:val="18"/>
            </w:rPr>
            <w:instrText xml:space="preserve"> NUMPAGES   \* MERGEFORMAT </w:instrText>
          </w:r>
          <w:r>
            <w:rPr>
              <w:rFonts w:eastAsia="ヒラギノ角ゴ Pro W3"/>
              <w:color w:val="000000"/>
              <w:sz w:val="18"/>
              <w:szCs w:val="18"/>
            </w:rPr>
            <w:fldChar w:fldCharType="separate"/>
          </w:r>
          <w:r>
            <w:rPr>
              <w:rFonts w:eastAsia="ヒラギノ角ゴ Pro W3"/>
              <w:color w:val="000000"/>
              <w:sz w:val="18"/>
              <w:szCs w:val="18"/>
            </w:rPr>
            <w:t>43</w:t>
          </w:r>
          <w:r>
            <w:rPr>
              <w:rFonts w:eastAsia="ヒラギノ角ゴ Pro W3"/>
              <w:color w:val="000000"/>
              <w:sz w:val="18"/>
              <w:szCs w:val="18"/>
            </w:rPr>
            <w:fldChar w:fldCharType="end"/>
          </w:r>
        </w:p>
      </w:tc>
    </w:tr>
    <w:tr w:rsidR="00E71539" w:rsidRPr="00096AA0" w14:paraId="425F38F6" w14:textId="77777777" w:rsidTr="00EF0AD5">
      <w:trPr>
        <w:trHeight w:val="744"/>
      </w:trPr>
      <w:tc>
        <w:tcPr>
          <w:tcW w:w="7488" w:type="dxa"/>
          <w:tcBorders>
            <w:right w:val="single" w:sz="12" w:space="0" w:color="auto"/>
          </w:tcBorders>
        </w:tcPr>
        <w:p w14:paraId="5BB5E9E7" w14:textId="5D7C9451" w:rsidR="00E71539" w:rsidRPr="004D0914" w:rsidRDefault="00E71539" w:rsidP="006E7B77">
          <w:pPr>
            <w:tabs>
              <w:tab w:val="right" w:pos="9360"/>
            </w:tabs>
            <w:jc w:val="center"/>
            <w:rPr>
              <w:rFonts w:eastAsia="ヒラギノ角ゴ Pro W3"/>
              <w:b/>
              <w:color w:val="000000"/>
              <w:sz w:val="28"/>
              <w:szCs w:val="28"/>
            </w:rPr>
          </w:pPr>
          <w:r>
            <w:rPr>
              <w:rFonts w:eastAsia="ヒラギノ角ゴ Pro W3"/>
              <w:b/>
              <w:color w:val="000000"/>
              <w:sz w:val="28"/>
              <w:szCs w:val="28"/>
            </w:rPr>
            <w:t>General Provisions and FAR &amp; DFARS Flow</w:t>
          </w:r>
          <w:r w:rsidR="009D094A">
            <w:rPr>
              <w:rFonts w:eastAsia="ヒラギノ角ゴ Pro W3"/>
              <w:b/>
              <w:color w:val="000000"/>
              <w:sz w:val="28"/>
              <w:szCs w:val="28"/>
            </w:rPr>
            <w:t xml:space="preserve"> D</w:t>
          </w:r>
          <w:r>
            <w:rPr>
              <w:rFonts w:eastAsia="ヒラギノ角ゴ Pro W3"/>
              <w:b/>
              <w:color w:val="000000"/>
              <w:sz w:val="28"/>
              <w:szCs w:val="28"/>
            </w:rPr>
            <w:t>own Provisions</w:t>
          </w:r>
        </w:p>
      </w:tc>
      <w:tc>
        <w:tcPr>
          <w:tcW w:w="1170" w:type="dxa"/>
          <w:tcBorders>
            <w:top w:val="single" w:sz="12" w:space="0" w:color="auto"/>
            <w:left w:val="single" w:sz="12" w:space="0" w:color="auto"/>
            <w:bottom w:val="single" w:sz="12" w:space="0" w:color="auto"/>
            <w:right w:val="single" w:sz="12" w:space="0" w:color="auto"/>
          </w:tcBorders>
        </w:tcPr>
        <w:p w14:paraId="6CDB2CCA" w14:textId="77777777" w:rsidR="00E71539" w:rsidRPr="00FE3B4A" w:rsidRDefault="00E71539" w:rsidP="006E7B77">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 xml:space="preserve">Rev. </w:t>
          </w:r>
          <w:r>
            <w:rPr>
              <w:rFonts w:eastAsia="ヒラギノ角ゴ Pro W3"/>
              <w:color w:val="000000"/>
              <w:sz w:val="16"/>
              <w:szCs w:val="16"/>
              <w:u w:val="single"/>
            </w:rPr>
            <w:t>#</w:t>
          </w:r>
        </w:p>
        <w:p w14:paraId="2F523FF0" w14:textId="0F52C40A" w:rsidR="00E71539" w:rsidRPr="00096AA0" w:rsidRDefault="009D094A" w:rsidP="006E7B77">
          <w:pPr>
            <w:tabs>
              <w:tab w:val="right" w:pos="9360"/>
            </w:tabs>
            <w:rPr>
              <w:rFonts w:eastAsia="ヒラギノ角ゴ Pro W3"/>
              <w:color w:val="000000"/>
              <w:sz w:val="18"/>
              <w:szCs w:val="18"/>
            </w:rPr>
          </w:pPr>
          <w:r>
            <w:rPr>
              <w:rFonts w:eastAsia="ヒラギノ角ゴ Pro W3"/>
              <w:color w:val="000000"/>
              <w:sz w:val="18"/>
              <w:szCs w:val="18"/>
            </w:rPr>
            <w:t xml:space="preserve">F </w:t>
          </w:r>
        </w:p>
      </w:tc>
      <w:tc>
        <w:tcPr>
          <w:tcW w:w="1350" w:type="dxa"/>
          <w:tcBorders>
            <w:top w:val="single" w:sz="12" w:space="0" w:color="auto"/>
            <w:left w:val="single" w:sz="12" w:space="0" w:color="auto"/>
            <w:bottom w:val="single" w:sz="12" w:space="0" w:color="auto"/>
            <w:right w:val="single" w:sz="12" w:space="0" w:color="auto"/>
          </w:tcBorders>
        </w:tcPr>
        <w:p w14:paraId="016BAC17" w14:textId="77777777" w:rsidR="00E71539" w:rsidRDefault="00E71539" w:rsidP="006E7B77">
          <w:pPr>
            <w:tabs>
              <w:tab w:val="right" w:pos="9360"/>
            </w:tabs>
            <w:spacing w:after="120"/>
            <w:rPr>
              <w:rFonts w:eastAsia="ヒラギノ角ゴ Pro W3"/>
              <w:color w:val="000000"/>
              <w:sz w:val="16"/>
              <w:szCs w:val="16"/>
              <w:u w:val="single"/>
            </w:rPr>
          </w:pPr>
          <w:r>
            <w:rPr>
              <w:rFonts w:eastAsia="ヒラギノ角ゴ Pro W3"/>
              <w:color w:val="000000"/>
              <w:sz w:val="16"/>
              <w:szCs w:val="16"/>
              <w:u w:val="single"/>
            </w:rPr>
            <w:t>Rev. Date</w:t>
          </w:r>
        </w:p>
        <w:p w14:paraId="1AB58FED" w14:textId="6C66CD37" w:rsidR="00E71539" w:rsidRPr="00096AA0" w:rsidRDefault="009D094A" w:rsidP="006E7B77">
          <w:pPr>
            <w:tabs>
              <w:tab w:val="right" w:pos="9360"/>
            </w:tabs>
            <w:rPr>
              <w:rFonts w:eastAsia="ヒラギノ角ゴ Pro W3"/>
              <w:color w:val="000000"/>
              <w:sz w:val="18"/>
              <w:szCs w:val="18"/>
            </w:rPr>
          </w:pPr>
          <w:r>
            <w:rPr>
              <w:rFonts w:eastAsia="ヒラギノ角ゴ Pro W3"/>
              <w:color w:val="000000"/>
              <w:sz w:val="18"/>
              <w:szCs w:val="18"/>
            </w:rPr>
            <w:t xml:space="preserve">12 February 2024 </w:t>
          </w:r>
        </w:p>
      </w:tc>
    </w:tr>
  </w:tbl>
  <w:p w14:paraId="22D3C21E" w14:textId="40A4476C" w:rsidR="00E71539" w:rsidRPr="00A94EB0" w:rsidRDefault="00E71539" w:rsidP="00A94EB0">
    <w:pPr>
      <w:pStyle w:val="Header"/>
      <w:tabs>
        <w:tab w:val="clear" w:pos="4320"/>
        <w:tab w:val="clear" w:pos="8640"/>
        <w:tab w:val="right" w:pos="9360"/>
      </w:tabs>
      <w:ind w:left="-450"/>
      <w:rPr>
        <w:color w:val="595959" w:themeColor="text1" w:themeTint="A6"/>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E71539" w:rsidRPr="00747D79" w14:paraId="05C9FCBF" w14:textId="77777777" w:rsidTr="00EF0AD5">
      <w:trPr>
        <w:trHeight w:hRule="exact" w:val="885"/>
      </w:trPr>
      <w:tc>
        <w:tcPr>
          <w:tcW w:w="7488" w:type="dxa"/>
          <w:tcBorders>
            <w:right w:val="single" w:sz="12" w:space="0" w:color="auto"/>
          </w:tcBorders>
          <w:vAlign w:val="center"/>
        </w:tcPr>
        <w:p w14:paraId="39049AB1" w14:textId="77777777" w:rsidR="00E71539" w:rsidRPr="00096AA0" w:rsidRDefault="00E71539" w:rsidP="005A3983">
          <w:pPr>
            <w:tabs>
              <w:tab w:val="right" w:pos="9360"/>
            </w:tabs>
            <w:jc w:val="center"/>
            <w:rPr>
              <w:rFonts w:ascii="Helvetica" w:eastAsia="ヒラギノ角ゴ Pro W3" w:hAnsi="Helvetica"/>
              <w:color w:val="000000"/>
            </w:rPr>
          </w:pPr>
        </w:p>
        <w:p w14:paraId="00AF4BA0" w14:textId="77777777" w:rsidR="00E71539" w:rsidRPr="007A75E7" w:rsidRDefault="00E71539" w:rsidP="005A3983">
          <w:pPr>
            <w:tabs>
              <w:tab w:val="right" w:pos="9360"/>
            </w:tabs>
            <w:jc w:val="center"/>
            <w:rPr>
              <w:rFonts w:eastAsia="ヒラギノ角ゴ Pro W3"/>
              <w:color w:val="000000"/>
              <w:sz w:val="24"/>
              <w:szCs w:val="24"/>
            </w:rPr>
          </w:pPr>
          <w:r w:rsidRPr="00531D0A">
            <w:rPr>
              <w:rFonts w:ascii="Calibri" w:eastAsia="Calibri" w:hAnsi="Calibri"/>
              <w:noProof/>
              <w:sz w:val="22"/>
              <w:szCs w:val="22"/>
            </w:rPr>
            <w:drawing>
              <wp:inline distT="0" distB="0" distL="0" distR="0" wp14:anchorId="232B7DCF" wp14:editId="5686439E">
                <wp:extent cx="1645920" cy="354646"/>
                <wp:effectExtent l="0" t="0" r="0" b="7620"/>
                <wp:docPr id="2" name="Picture 2"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5FF4EC00" w14:textId="77777777" w:rsidR="00E71539" w:rsidRPr="00FE3B4A" w:rsidRDefault="00E71539" w:rsidP="005A3983">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No.</w:t>
          </w:r>
        </w:p>
        <w:p w14:paraId="520EA2A7" w14:textId="41CE2877" w:rsidR="00E71539" w:rsidRPr="00A53312" w:rsidRDefault="00E71539" w:rsidP="005A3983">
          <w:pPr>
            <w:tabs>
              <w:tab w:val="right" w:pos="9360"/>
            </w:tabs>
            <w:rPr>
              <w:rFonts w:eastAsia="ヒラギノ角ゴ Pro W3"/>
              <w:color w:val="000000"/>
              <w:sz w:val="18"/>
              <w:szCs w:val="18"/>
            </w:rPr>
          </w:pPr>
          <w:r w:rsidRPr="00A53312">
            <w:rPr>
              <w:rFonts w:eastAsia="ヒラギノ角ゴ Pro W3"/>
              <w:color w:val="000000"/>
              <w:sz w:val="18"/>
              <w:szCs w:val="18"/>
            </w:rPr>
            <w:t>S-</w:t>
          </w:r>
          <w:r>
            <w:rPr>
              <w:rFonts w:eastAsia="ヒラギノ角ゴ Pro W3"/>
              <w:color w:val="000000"/>
              <w:sz w:val="18"/>
              <w:szCs w:val="18"/>
            </w:rPr>
            <w:t>185</w:t>
          </w:r>
        </w:p>
      </w:tc>
      <w:tc>
        <w:tcPr>
          <w:tcW w:w="1350" w:type="dxa"/>
          <w:tcBorders>
            <w:top w:val="single" w:sz="12" w:space="0" w:color="auto"/>
            <w:left w:val="nil"/>
            <w:bottom w:val="single" w:sz="12" w:space="0" w:color="auto"/>
            <w:right w:val="single" w:sz="12" w:space="0" w:color="auto"/>
          </w:tcBorders>
        </w:tcPr>
        <w:p w14:paraId="1682C021" w14:textId="77777777" w:rsidR="00E71539" w:rsidRPr="00FE3B4A" w:rsidRDefault="00E71539" w:rsidP="005A3983">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Page</w:t>
          </w:r>
        </w:p>
        <w:p w14:paraId="31117533" w14:textId="77777777" w:rsidR="00E71539" w:rsidRPr="00096AA0" w:rsidRDefault="00E71539" w:rsidP="005A3983">
          <w:pPr>
            <w:rPr>
              <w:rFonts w:eastAsia="ヒラギノ角ゴ Pro W3"/>
              <w:color w:val="000000"/>
              <w:sz w:val="18"/>
              <w:szCs w:val="18"/>
            </w:rPr>
          </w:pPr>
          <w:r w:rsidRPr="005E7202">
            <w:rPr>
              <w:rFonts w:eastAsia="ヒラギノ角ゴ Pro W3"/>
              <w:color w:val="000000"/>
              <w:sz w:val="18"/>
              <w:szCs w:val="18"/>
            </w:rPr>
            <w:t xml:space="preserve">Page </w:t>
          </w:r>
          <w:r w:rsidRPr="005E7202">
            <w:rPr>
              <w:rFonts w:eastAsia="ヒラギノ角ゴ Pro W3"/>
              <w:color w:val="000000"/>
              <w:sz w:val="18"/>
              <w:szCs w:val="18"/>
            </w:rPr>
            <w:fldChar w:fldCharType="begin"/>
          </w:r>
          <w:r w:rsidRPr="005E7202">
            <w:rPr>
              <w:rFonts w:eastAsia="ヒラギノ角ゴ Pro W3"/>
              <w:color w:val="000000"/>
              <w:sz w:val="18"/>
              <w:szCs w:val="18"/>
            </w:rPr>
            <w:instrText xml:space="preserve"> PAGE  \* Arabic  \* MERGEFORMAT </w:instrText>
          </w:r>
          <w:r w:rsidRPr="005E7202">
            <w:rPr>
              <w:rFonts w:eastAsia="ヒラギノ角ゴ Pro W3"/>
              <w:color w:val="000000"/>
              <w:sz w:val="18"/>
              <w:szCs w:val="18"/>
            </w:rPr>
            <w:fldChar w:fldCharType="separate"/>
          </w:r>
          <w:r>
            <w:rPr>
              <w:rFonts w:eastAsia="ヒラギノ角ゴ Pro W3"/>
              <w:color w:val="000000"/>
              <w:sz w:val="18"/>
              <w:szCs w:val="18"/>
            </w:rPr>
            <w:t>1</w:t>
          </w:r>
          <w:r w:rsidRPr="005E7202">
            <w:rPr>
              <w:rFonts w:eastAsia="ヒラギノ角ゴ Pro W3"/>
              <w:color w:val="000000"/>
              <w:sz w:val="18"/>
              <w:szCs w:val="18"/>
            </w:rPr>
            <w:fldChar w:fldCharType="end"/>
          </w:r>
          <w:r w:rsidRPr="005E7202">
            <w:rPr>
              <w:rFonts w:eastAsia="ヒラギノ角ゴ Pro W3"/>
              <w:color w:val="000000"/>
              <w:sz w:val="18"/>
              <w:szCs w:val="18"/>
            </w:rPr>
            <w:t xml:space="preserve"> of </w:t>
          </w:r>
          <w:r>
            <w:rPr>
              <w:rFonts w:eastAsia="ヒラギノ角ゴ Pro W3"/>
              <w:color w:val="000000"/>
              <w:sz w:val="18"/>
              <w:szCs w:val="18"/>
            </w:rPr>
            <w:fldChar w:fldCharType="begin"/>
          </w:r>
          <w:r>
            <w:rPr>
              <w:rFonts w:eastAsia="ヒラギノ角ゴ Pro W3"/>
              <w:color w:val="000000"/>
              <w:sz w:val="18"/>
              <w:szCs w:val="18"/>
            </w:rPr>
            <w:instrText xml:space="preserve"> NUMPAGES   \* MERGEFORMAT </w:instrText>
          </w:r>
          <w:r>
            <w:rPr>
              <w:rFonts w:eastAsia="ヒラギノ角ゴ Pro W3"/>
              <w:color w:val="000000"/>
              <w:sz w:val="18"/>
              <w:szCs w:val="18"/>
            </w:rPr>
            <w:fldChar w:fldCharType="separate"/>
          </w:r>
          <w:r>
            <w:rPr>
              <w:rFonts w:eastAsia="ヒラギノ角ゴ Pro W3"/>
              <w:color w:val="000000"/>
              <w:sz w:val="18"/>
              <w:szCs w:val="18"/>
            </w:rPr>
            <w:t>1</w:t>
          </w:r>
          <w:r>
            <w:rPr>
              <w:rFonts w:eastAsia="ヒラギノ角ゴ Pro W3"/>
              <w:color w:val="000000"/>
              <w:sz w:val="18"/>
              <w:szCs w:val="18"/>
            </w:rPr>
            <w:fldChar w:fldCharType="end"/>
          </w:r>
        </w:p>
      </w:tc>
    </w:tr>
    <w:tr w:rsidR="00E71539" w:rsidRPr="00096AA0" w14:paraId="1C091306" w14:textId="77777777" w:rsidTr="00EF0AD5">
      <w:trPr>
        <w:trHeight w:val="744"/>
      </w:trPr>
      <w:tc>
        <w:tcPr>
          <w:tcW w:w="7488" w:type="dxa"/>
          <w:tcBorders>
            <w:right w:val="single" w:sz="12" w:space="0" w:color="auto"/>
          </w:tcBorders>
        </w:tcPr>
        <w:p w14:paraId="30F1EF59" w14:textId="0FD1C72E" w:rsidR="00E71539" w:rsidRPr="004D0914" w:rsidRDefault="00E71539" w:rsidP="005A3983">
          <w:pPr>
            <w:tabs>
              <w:tab w:val="right" w:pos="9360"/>
            </w:tabs>
            <w:jc w:val="center"/>
            <w:rPr>
              <w:rFonts w:eastAsia="ヒラギノ角ゴ Pro W3"/>
              <w:b/>
              <w:color w:val="000000"/>
              <w:sz w:val="28"/>
              <w:szCs w:val="28"/>
            </w:rPr>
          </w:pPr>
          <w:r>
            <w:rPr>
              <w:rFonts w:eastAsia="ヒラギノ角ゴ Pro W3"/>
              <w:b/>
              <w:color w:val="000000"/>
              <w:sz w:val="28"/>
              <w:szCs w:val="28"/>
            </w:rPr>
            <w:t>General Provisions and FAR &amp; DFARS Flow</w:t>
          </w:r>
          <w:r w:rsidR="00537FB1">
            <w:rPr>
              <w:rFonts w:eastAsia="ヒラギノ角ゴ Pro W3"/>
              <w:b/>
              <w:color w:val="000000"/>
              <w:sz w:val="28"/>
              <w:szCs w:val="28"/>
            </w:rPr>
            <w:t xml:space="preserve"> D</w:t>
          </w:r>
          <w:r>
            <w:rPr>
              <w:rFonts w:eastAsia="ヒラギノ角ゴ Pro W3"/>
              <w:b/>
              <w:color w:val="000000"/>
              <w:sz w:val="28"/>
              <w:szCs w:val="28"/>
            </w:rPr>
            <w:t>own Provisions</w:t>
          </w:r>
        </w:p>
      </w:tc>
      <w:tc>
        <w:tcPr>
          <w:tcW w:w="1170" w:type="dxa"/>
          <w:tcBorders>
            <w:top w:val="single" w:sz="12" w:space="0" w:color="auto"/>
            <w:left w:val="single" w:sz="12" w:space="0" w:color="auto"/>
            <w:bottom w:val="single" w:sz="12" w:space="0" w:color="auto"/>
            <w:right w:val="single" w:sz="12" w:space="0" w:color="auto"/>
          </w:tcBorders>
        </w:tcPr>
        <w:p w14:paraId="4C77F981" w14:textId="77777777" w:rsidR="00E71539" w:rsidRPr="00FE3B4A" w:rsidRDefault="00E71539" w:rsidP="005A3983">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 xml:space="preserve">Rev. </w:t>
          </w:r>
          <w:r>
            <w:rPr>
              <w:rFonts w:eastAsia="ヒラギノ角ゴ Pro W3"/>
              <w:color w:val="000000"/>
              <w:sz w:val="16"/>
              <w:szCs w:val="16"/>
              <w:u w:val="single"/>
            </w:rPr>
            <w:t>#</w:t>
          </w:r>
        </w:p>
        <w:p w14:paraId="31ABB157" w14:textId="0E6B53B0" w:rsidR="00E71539" w:rsidRPr="00096AA0" w:rsidRDefault="00537FB1" w:rsidP="005A3983">
          <w:pPr>
            <w:tabs>
              <w:tab w:val="right" w:pos="9360"/>
            </w:tabs>
            <w:rPr>
              <w:rFonts w:eastAsia="ヒラギノ角ゴ Pro W3"/>
              <w:color w:val="000000"/>
              <w:sz w:val="18"/>
              <w:szCs w:val="18"/>
            </w:rPr>
          </w:pPr>
          <w:r>
            <w:rPr>
              <w:rFonts w:eastAsia="ヒラギノ角ゴ Pro W3"/>
              <w:color w:val="000000"/>
              <w:sz w:val="18"/>
              <w:szCs w:val="18"/>
            </w:rPr>
            <w:t xml:space="preserve">F </w:t>
          </w:r>
        </w:p>
      </w:tc>
      <w:tc>
        <w:tcPr>
          <w:tcW w:w="1350" w:type="dxa"/>
          <w:tcBorders>
            <w:top w:val="single" w:sz="12" w:space="0" w:color="auto"/>
            <w:left w:val="single" w:sz="12" w:space="0" w:color="auto"/>
            <w:bottom w:val="single" w:sz="12" w:space="0" w:color="auto"/>
            <w:right w:val="single" w:sz="12" w:space="0" w:color="auto"/>
          </w:tcBorders>
        </w:tcPr>
        <w:p w14:paraId="22BF2A87" w14:textId="77777777" w:rsidR="00E71539" w:rsidRDefault="00E71539" w:rsidP="005A3983">
          <w:pPr>
            <w:tabs>
              <w:tab w:val="right" w:pos="9360"/>
            </w:tabs>
            <w:spacing w:after="120"/>
            <w:rPr>
              <w:rFonts w:eastAsia="ヒラギノ角ゴ Pro W3"/>
              <w:color w:val="000000"/>
              <w:sz w:val="16"/>
              <w:szCs w:val="16"/>
              <w:u w:val="single"/>
            </w:rPr>
          </w:pPr>
          <w:r>
            <w:rPr>
              <w:rFonts w:eastAsia="ヒラギノ角ゴ Pro W3"/>
              <w:color w:val="000000"/>
              <w:sz w:val="16"/>
              <w:szCs w:val="16"/>
              <w:u w:val="single"/>
            </w:rPr>
            <w:t>Rev. Date</w:t>
          </w:r>
        </w:p>
        <w:p w14:paraId="1ACF414E" w14:textId="3F21F7E6" w:rsidR="00E71539" w:rsidRPr="00096AA0" w:rsidRDefault="00537FB1" w:rsidP="005A3983">
          <w:pPr>
            <w:tabs>
              <w:tab w:val="right" w:pos="9360"/>
            </w:tabs>
            <w:rPr>
              <w:rFonts w:eastAsia="ヒラギノ角ゴ Pro W3"/>
              <w:color w:val="000000"/>
              <w:sz w:val="18"/>
              <w:szCs w:val="18"/>
            </w:rPr>
          </w:pPr>
          <w:r>
            <w:rPr>
              <w:rFonts w:eastAsia="ヒラギノ角ゴ Pro W3"/>
              <w:color w:val="000000"/>
              <w:sz w:val="18"/>
              <w:szCs w:val="18"/>
            </w:rPr>
            <w:t xml:space="preserve">12 February 2024 </w:t>
          </w:r>
        </w:p>
      </w:tc>
    </w:tr>
  </w:tbl>
  <w:p w14:paraId="0BE00AE9" w14:textId="2686CA52" w:rsidR="00E71539" w:rsidRPr="00E9020F" w:rsidRDefault="00E71539" w:rsidP="00F468D6">
    <w:pPr>
      <w:pStyle w:val="Header"/>
      <w:tabs>
        <w:tab w:val="clear" w:pos="4320"/>
        <w:tab w:val="clear" w:pos="8640"/>
        <w:tab w:val="right" w:pos="9360"/>
      </w:tabs>
      <w:ind w:left="-450"/>
      <w:rPr>
        <w:color w:val="595959" w:themeColor="text1" w:themeTint="A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5BB2"/>
    <w:multiLevelType w:val="hybridMultilevel"/>
    <w:tmpl w:val="5E208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2920FE"/>
    <w:multiLevelType w:val="hybridMultilevel"/>
    <w:tmpl w:val="4ACE4F3C"/>
    <w:lvl w:ilvl="0" w:tplc="9350D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AC31DF"/>
    <w:multiLevelType w:val="hybridMultilevel"/>
    <w:tmpl w:val="4A98FF5C"/>
    <w:lvl w:ilvl="0" w:tplc="65BAF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B4F14"/>
    <w:multiLevelType w:val="hybridMultilevel"/>
    <w:tmpl w:val="E9085746"/>
    <w:lvl w:ilvl="0" w:tplc="BC802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84476"/>
    <w:multiLevelType w:val="hybridMultilevel"/>
    <w:tmpl w:val="DE12DF96"/>
    <w:lvl w:ilvl="0" w:tplc="5E44DB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57082"/>
    <w:multiLevelType w:val="hybridMultilevel"/>
    <w:tmpl w:val="E6443E2E"/>
    <w:lvl w:ilvl="0" w:tplc="3E4EA3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76E0E"/>
    <w:multiLevelType w:val="hybridMultilevel"/>
    <w:tmpl w:val="C5A01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621CE1"/>
    <w:multiLevelType w:val="multilevel"/>
    <w:tmpl w:val="2C4CB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A427A"/>
    <w:multiLevelType w:val="hybridMultilevel"/>
    <w:tmpl w:val="5F26B30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60B44"/>
    <w:multiLevelType w:val="hybridMultilevel"/>
    <w:tmpl w:val="693C853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BC39B2"/>
    <w:multiLevelType w:val="hybridMultilevel"/>
    <w:tmpl w:val="66C62E88"/>
    <w:lvl w:ilvl="0" w:tplc="64A0EE1A">
      <w:start w:val="1"/>
      <w:numFmt w:val="upperLetter"/>
      <w:lvlText w:val="%1."/>
      <w:lvlJc w:val="left"/>
      <w:pPr>
        <w:ind w:left="540" w:hanging="360"/>
      </w:pPr>
      <w:rPr>
        <w:rFonts w:ascii="Times New Roman" w:eastAsia="Times New Roman" w:hAnsi="Times New Roman" w:hint="default"/>
        <w:spacing w:val="-3"/>
        <w:w w:val="99"/>
        <w:sz w:val="20"/>
        <w:szCs w:val="20"/>
      </w:rPr>
    </w:lvl>
    <w:lvl w:ilvl="1" w:tplc="223A748A">
      <w:start w:val="1"/>
      <w:numFmt w:val="decimal"/>
      <w:lvlText w:val="%2."/>
      <w:lvlJc w:val="left"/>
      <w:pPr>
        <w:ind w:left="820" w:hanging="360"/>
      </w:pPr>
      <w:rPr>
        <w:rFonts w:ascii="Times New Roman" w:eastAsia="Times New Roman" w:hAnsi="Times New Roman" w:hint="default"/>
        <w:spacing w:val="2"/>
        <w:w w:val="99"/>
        <w:sz w:val="20"/>
        <w:szCs w:val="20"/>
      </w:rPr>
    </w:lvl>
    <w:lvl w:ilvl="2" w:tplc="71C2BAD2">
      <w:start w:val="1"/>
      <w:numFmt w:val="lowerLetter"/>
      <w:lvlText w:val="(%3)"/>
      <w:lvlJc w:val="left"/>
      <w:pPr>
        <w:ind w:left="2260" w:hanging="273"/>
      </w:pPr>
      <w:rPr>
        <w:rFonts w:ascii="Times New Roman" w:eastAsia="Times New Roman" w:hAnsi="Times New Roman" w:hint="default"/>
        <w:spacing w:val="1"/>
        <w:w w:val="99"/>
        <w:sz w:val="20"/>
        <w:szCs w:val="20"/>
      </w:rPr>
    </w:lvl>
    <w:lvl w:ilvl="3" w:tplc="AEFA3F1E">
      <w:start w:val="1"/>
      <w:numFmt w:val="lowerLetter"/>
      <w:lvlText w:val="(%4)"/>
      <w:lvlJc w:val="left"/>
      <w:pPr>
        <w:ind w:left="2260" w:hanging="270"/>
        <w:jc w:val="right"/>
      </w:pPr>
      <w:rPr>
        <w:rFonts w:ascii="Times New Roman" w:eastAsia="Times New Roman" w:hAnsi="Times New Roman" w:hint="default"/>
        <w:spacing w:val="1"/>
        <w:w w:val="99"/>
        <w:sz w:val="20"/>
        <w:szCs w:val="20"/>
      </w:rPr>
    </w:lvl>
    <w:lvl w:ilvl="4" w:tplc="E0E2E776">
      <w:start w:val="1"/>
      <w:numFmt w:val="bullet"/>
      <w:lvlText w:val="•"/>
      <w:lvlJc w:val="left"/>
      <w:pPr>
        <w:ind w:left="3451" w:hanging="270"/>
      </w:pPr>
      <w:rPr>
        <w:rFonts w:hint="default"/>
      </w:rPr>
    </w:lvl>
    <w:lvl w:ilvl="5" w:tplc="5CB8620C">
      <w:start w:val="1"/>
      <w:numFmt w:val="bullet"/>
      <w:lvlText w:val="•"/>
      <w:lvlJc w:val="left"/>
      <w:pPr>
        <w:ind w:left="4642" w:hanging="270"/>
      </w:pPr>
      <w:rPr>
        <w:rFonts w:hint="default"/>
      </w:rPr>
    </w:lvl>
    <w:lvl w:ilvl="6" w:tplc="017C6EAC">
      <w:start w:val="1"/>
      <w:numFmt w:val="bullet"/>
      <w:lvlText w:val="•"/>
      <w:lvlJc w:val="left"/>
      <w:pPr>
        <w:ind w:left="5834" w:hanging="270"/>
      </w:pPr>
      <w:rPr>
        <w:rFonts w:hint="default"/>
      </w:rPr>
    </w:lvl>
    <w:lvl w:ilvl="7" w:tplc="1D3CEA70">
      <w:start w:val="1"/>
      <w:numFmt w:val="bullet"/>
      <w:lvlText w:val="•"/>
      <w:lvlJc w:val="left"/>
      <w:pPr>
        <w:ind w:left="7025" w:hanging="270"/>
      </w:pPr>
      <w:rPr>
        <w:rFonts w:hint="default"/>
      </w:rPr>
    </w:lvl>
    <w:lvl w:ilvl="8" w:tplc="77AC9676">
      <w:start w:val="1"/>
      <w:numFmt w:val="bullet"/>
      <w:lvlText w:val="•"/>
      <w:lvlJc w:val="left"/>
      <w:pPr>
        <w:ind w:left="8217" w:hanging="270"/>
      </w:pPr>
      <w:rPr>
        <w:rFonts w:hint="default"/>
      </w:rPr>
    </w:lvl>
  </w:abstractNum>
  <w:abstractNum w:abstractNumId="11" w15:restartNumberingAfterBreak="0">
    <w:nsid w:val="3B18575D"/>
    <w:multiLevelType w:val="hybridMultilevel"/>
    <w:tmpl w:val="AAFC0FA2"/>
    <w:lvl w:ilvl="0" w:tplc="1E96EC0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12CAF"/>
    <w:multiLevelType w:val="hybridMultilevel"/>
    <w:tmpl w:val="1AAC8F98"/>
    <w:lvl w:ilvl="0" w:tplc="3856C0F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964E3"/>
    <w:multiLevelType w:val="hybridMultilevel"/>
    <w:tmpl w:val="DE3A0D7C"/>
    <w:lvl w:ilvl="0" w:tplc="7DBAC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0314C"/>
    <w:multiLevelType w:val="hybridMultilevel"/>
    <w:tmpl w:val="471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5F07"/>
    <w:multiLevelType w:val="hybridMultilevel"/>
    <w:tmpl w:val="AB26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A51D1D"/>
    <w:multiLevelType w:val="hybridMultilevel"/>
    <w:tmpl w:val="96FCB3D6"/>
    <w:lvl w:ilvl="0" w:tplc="CB3C65B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362A8F"/>
    <w:multiLevelType w:val="hybridMultilevel"/>
    <w:tmpl w:val="BD7EF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ED4C66"/>
    <w:multiLevelType w:val="multilevel"/>
    <w:tmpl w:val="7D164916"/>
    <w:lvl w:ilvl="0">
      <w:start w:val="1"/>
      <w:numFmt w:val="decimal"/>
      <w:pStyle w:val="Heading1"/>
      <w:lvlText w:val="%1.0"/>
      <w:lvlJc w:val="left"/>
      <w:pPr>
        <w:tabs>
          <w:tab w:val="num" w:pos="360"/>
        </w:tabs>
      </w:pPr>
      <w:rPr>
        <w:rFonts w:ascii="Arial" w:hAnsi="Arial" w:cs="Arial" w:hint="default"/>
        <w:b/>
        <w:i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60"/>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pPr>
      <w:rPr>
        <w:rFonts w:ascii="Arial" w:hAnsi="Arial" w:cs="Arial" w:hint="default"/>
        <w:b/>
        <w:i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80"/>
        </w:tabs>
      </w:pPr>
      <w:rPr>
        <w:rFonts w:ascii="Arial Bold" w:hAnsi="Arial Bold" w:cs="Times New Roman" w:hint="default"/>
        <w:b/>
        <w:i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440"/>
        </w:tabs>
      </w:pPr>
      <w:rPr>
        <w:rFonts w:ascii="Arial" w:hAnsi="Arial" w:cs="Arial" w:hint="default"/>
        <w:b/>
        <w:i w:val="0"/>
        <w:sz w:val="24"/>
        <w:szCs w:val="24"/>
      </w:rPr>
    </w:lvl>
    <w:lvl w:ilvl="6">
      <w:start w:val="1"/>
      <w:numFmt w:val="decimal"/>
      <w:pStyle w:val="Heading7"/>
      <w:lvlText w:val="%1.%2.%3.%4.%5.%6.%7"/>
      <w:lvlJc w:val="left"/>
      <w:pPr>
        <w:tabs>
          <w:tab w:val="num" w:pos="1152"/>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728"/>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1.%2.%3.%4.%5.%6.%7.%8.%9"/>
      <w:lvlJc w:val="left"/>
      <w:pPr>
        <w:tabs>
          <w:tab w:val="num" w:pos="0"/>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11F13B0"/>
    <w:multiLevelType w:val="hybridMultilevel"/>
    <w:tmpl w:val="553E8526"/>
    <w:lvl w:ilvl="0" w:tplc="FFFFFFFF">
      <w:start w:val="1"/>
      <w:numFmt w:val="lowerLetter"/>
      <w:pStyle w:val="abc"/>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rPr>
        <w:rFonts w:cs="Times New Roman"/>
      </w:rPr>
    </w:lvl>
    <w:lvl w:ilvl="2" w:tplc="FFFFFFFF">
      <w:start w:val="1"/>
      <w:numFmt w:val="lowerRoman"/>
      <w:lvlText w:val="%3."/>
      <w:lvlJc w:val="right"/>
      <w:pPr>
        <w:tabs>
          <w:tab w:val="num" w:pos="4320"/>
        </w:tabs>
        <w:ind w:left="4320" w:hanging="180"/>
      </w:pPr>
      <w:rPr>
        <w:rFonts w:cs="Times New Roman"/>
      </w:rPr>
    </w:lvl>
    <w:lvl w:ilvl="3" w:tplc="FFFFFFFF">
      <w:start w:val="1"/>
      <w:numFmt w:val="decimal"/>
      <w:lvlText w:val="%4."/>
      <w:lvlJc w:val="left"/>
      <w:pPr>
        <w:tabs>
          <w:tab w:val="num" w:pos="5040"/>
        </w:tabs>
        <w:ind w:left="5040" w:hanging="360"/>
      </w:pPr>
      <w:rPr>
        <w:rFonts w:cs="Times New Roman"/>
      </w:rPr>
    </w:lvl>
    <w:lvl w:ilvl="4" w:tplc="FFFFFFFF">
      <w:start w:val="1"/>
      <w:numFmt w:val="lowerLetter"/>
      <w:lvlText w:val="%5."/>
      <w:lvlJc w:val="left"/>
      <w:pPr>
        <w:tabs>
          <w:tab w:val="num" w:pos="5760"/>
        </w:tabs>
        <w:ind w:left="5760" w:hanging="360"/>
      </w:pPr>
      <w:rPr>
        <w:rFonts w:cs="Times New Roman"/>
      </w:rPr>
    </w:lvl>
    <w:lvl w:ilvl="5" w:tplc="FFFFFFFF">
      <w:start w:val="1"/>
      <w:numFmt w:val="lowerRoman"/>
      <w:lvlText w:val="%6."/>
      <w:lvlJc w:val="right"/>
      <w:pPr>
        <w:tabs>
          <w:tab w:val="num" w:pos="6480"/>
        </w:tabs>
        <w:ind w:left="6480" w:hanging="180"/>
      </w:pPr>
      <w:rPr>
        <w:rFonts w:cs="Times New Roman"/>
      </w:rPr>
    </w:lvl>
    <w:lvl w:ilvl="6" w:tplc="FFFFFFFF">
      <w:start w:val="1"/>
      <w:numFmt w:val="decimal"/>
      <w:lvlText w:val="%7."/>
      <w:lvlJc w:val="left"/>
      <w:pPr>
        <w:tabs>
          <w:tab w:val="num" w:pos="7200"/>
        </w:tabs>
        <w:ind w:left="7200" w:hanging="360"/>
      </w:pPr>
      <w:rPr>
        <w:rFonts w:cs="Times New Roman"/>
      </w:rPr>
    </w:lvl>
    <w:lvl w:ilvl="7" w:tplc="FFFFFFFF">
      <w:start w:val="1"/>
      <w:numFmt w:val="lowerLetter"/>
      <w:lvlText w:val="%8."/>
      <w:lvlJc w:val="left"/>
      <w:pPr>
        <w:tabs>
          <w:tab w:val="num" w:pos="7920"/>
        </w:tabs>
        <w:ind w:left="7920" w:hanging="360"/>
      </w:pPr>
      <w:rPr>
        <w:rFonts w:cs="Times New Roman"/>
      </w:rPr>
    </w:lvl>
    <w:lvl w:ilvl="8" w:tplc="FFFFFFFF">
      <w:start w:val="1"/>
      <w:numFmt w:val="lowerRoman"/>
      <w:lvlText w:val="%9."/>
      <w:lvlJc w:val="right"/>
      <w:pPr>
        <w:tabs>
          <w:tab w:val="num" w:pos="8640"/>
        </w:tabs>
        <w:ind w:left="8640" w:hanging="180"/>
      </w:pPr>
      <w:rPr>
        <w:rFonts w:cs="Times New Roman"/>
      </w:rPr>
    </w:lvl>
  </w:abstractNum>
  <w:abstractNum w:abstractNumId="20" w15:restartNumberingAfterBreak="0">
    <w:nsid w:val="76E865BF"/>
    <w:multiLevelType w:val="hybridMultilevel"/>
    <w:tmpl w:val="B2501B3A"/>
    <w:lvl w:ilvl="0" w:tplc="DFDA56DC">
      <w:start w:val="1"/>
      <w:numFmt w:val="lowerRoman"/>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D5ADD"/>
    <w:multiLevelType w:val="hybridMultilevel"/>
    <w:tmpl w:val="2A28946A"/>
    <w:lvl w:ilvl="0" w:tplc="BC1E5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C1AA0"/>
    <w:multiLevelType w:val="hybridMultilevel"/>
    <w:tmpl w:val="241802D0"/>
    <w:lvl w:ilvl="0" w:tplc="307C7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A1AF2"/>
    <w:multiLevelType w:val="hybridMultilevel"/>
    <w:tmpl w:val="BE5C6044"/>
    <w:lvl w:ilvl="0" w:tplc="450AF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306663"/>
    <w:multiLevelType w:val="hybridMultilevel"/>
    <w:tmpl w:val="E774D4A6"/>
    <w:lvl w:ilvl="0" w:tplc="656E898A">
      <w:start w:val="7"/>
      <w:numFmt w:val="upperLetter"/>
      <w:lvlText w:val="%1."/>
      <w:lvlJc w:val="left"/>
      <w:pPr>
        <w:ind w:left="540" w:hanging="360"/>
      </w:pPr>
      <w:rPr>
        <w:rFonts w:cs="Arial" w:hint="default"/>
        <w:w w:val="105"/>
        <w:u w:val="thick"/>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329671105">
    <w:abstractNumId w:val="18"/>
  </w:num>
  <w:num w:numId="2" w16cid:durableId="2073844413">
    <w:abstractNumId w:val="19"/>
  </w:num>
  <w:num w:numId="3" w16cid:durableId="1574967603">
    <w:abstractNumId w:val="19"/>
    <w:lvlOverride w:ilvl="0">
      <w:startOverride w:val="1"/>
    </w:lvlOverride>
  </w:num>
  <w:num w:numId="4" w16cid:durableId="2034115875">
    <w:abstractNumId w:val="19"/>
    <w:lvlOverride w:ilvl="0">
      <w:startOverride w:val="1"/>
    </w:lvlOverride>
  </w:num>
  <w:num w:numId="5" w16cid:durableId="1372531326">
    <w:abstractNumId w:val="19"/>
    <w:lvlOverride w:ilvl="0">
      <w:startOverride w:val="1"/>
    </w:lvlOverride>
  </w:num>
  <w:num w:numId="6" w16cid:durableId="1798983995">
    <w:abstractNumId w:val="19"/>
    <w:lvlOverride w:ilvl="0">
      <w:startOverride w:val="1"/>
    </w:lvlOverride>
  </w:num>
  <w:num w:numId="7" w16cid:durableId="112722859">
    <w:abstractNumId w:val="12"/>
  </w:num>
  <w:num w:numId="8" w16cid:durableId="1166241005">
    <w:abstractNumId w:val="23"/>
  </w:num>
  <w:num w:numId="9" w16cid:durableId="1428885828">
    <w:abstractNumId w:val="6"/>
  </w:num>
  <w:num w:numId="10" w16cid:durableId="344865764">
    <w:abstractNumId w:val="5"/>
  </w:num>
  <w:num w:numId="11" w16cid:durableId="1784374535">
    <w:abstractNumId w:val="15"/>
  </w:num>
  <w:num w:numId="12" w16cid:durableId="1344935483">
    <w:abstractNumId w:val="9"/>
  </w:num>
  <w:num w:numId="13" w16cid:durableId="63915711">
    <w:abstractNumId w:val="20"/>
  </w:num>
  <w:num w:numId="14" w16cid:durableId="3288721">
    <w:abstractNumId w:val="16"/>
  </w:num>
  <w:num w:numId="15" w16cid:durableId="923340294">
    <w:abstractNumId w:val="11"/>
  </w:num>
  <w:num w:numId="16" w16cid:durableId="1250697686">
    <w:abstractNumId w:val="4"/>
  </w:num>
  <w:num w:numId="17" w16cid:durableId="524098728">
    <w:abstractNumId w:val="17"/>
  </w:num>
  <w:num w:numId="18" w16cid:durableId="1952197791">
    <w:abstractNumId w:val="21"/>
  </w:num>
  <w:num w:numId="19" w16cid:durableId="847329476">
    <w:abstractNumId w:val="13"/>
  </w:num>
  <w:num w:numId="20" w16cid:durableId="6375182">
    <w:abstractNumId w:val="3"/>
  </w:num>
  <w:num w:numId="21" w16cid:durableId="85526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883165">
    <w:abstractNumId w:val="14"/>
  </w:num>
  <w:num w:numId="23" w16cid:durableId="1855487184">
    <w:abstractNumId w:val="1"/>
  </w:num>
  <w:num w:numId="24" w16cid:durableId="64963179">
    <w:abstractNumId w:val="7"/>
  </w:num>
  <w:num w:numId="25" w16cid:durableId="1161627211">
    <w:abstractNumId w:val="2"/>
  </w:num>
  <w:num w:numId="26" w16cid:durableId="1637106597">
    <w:abstractNumId w:val="0"/>
  </w:num>
  <w:num w:numId="27" w16cid:durableId="468403940">
    <w:abstractNumId w:val="8"/>
  </w:num>
  <w:num w:numId="28" w16cid:durableId="2124685471">
    <w:abstractNumId w:val="10"/>
  </w:num>
  <w:num w:numId="29" w16cid:durableId="1841045706">
    <w:abstractNumId w:val="24"/>
  </w:num>
  <w:num w:numId="30" w16cid:durableId="11288135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79"/>
    <w:rsid w:val="000030F3"/>
    <w:rsid w:val="0000440D"/>
    <w:rsid w:val="000062A9"/>
    <w:rsid w:val="000104C8"/>
    <w:rsid w:val="000222B9"/>
    <w:rsid w:val="00034B62"/>
    <w:rsid w:val="00044EFF"/>
    <w:rsid w:val="00051B4B"/>
    <w:rsid w:val="000522DC"/>
    <w:rsid w:val="00062B75"/>
    <w:rsid w:val="00063FFF"/>
    <w:rsid w:val="00067982"/>
    <w:rsid w:val="00073EB0"/>
    <w:rsid w:val="00075051"/>
    <w:rsid w:val="00083DB1"/>
    <w:rsid w:val="000A6ABB"/>
    <w:rsid w:val="000A6F26"/>
    <w:rsid w:val="000B7138"/>
    <w:rsid w:val="000C1671"/>
    <w:rsid w:val="000C26EA"/>
    <w:rsid w:val="000C5F18"/>
    <w:rsid w:val="000E0FFD"/>
    <w:rsid w:val="000F5891"/>
    <w:rsid w:val="00112967"/>
    <w:rsid w:val="0011737D"/>
    <w:rsid w:val="00125D23"/>
    <w:rsid w:val="00146907"/>
    <w:rsid w:val="00152CC1"/>
    <w:rsid w:val="00155106"/>
    <w:rsid w:val="00155AE0"/>
    <w:rsid w:val="00162678"/>
    <w:rsid w:val="001665B2"/>
    <w:rsid w:val="001765A3"/>
    <w:rsid w:val="00186EEB"/>
    <w:rsid w:val="00190291"/>
    <w:rsid w:val="001A0B73"/>
    <w:rsid w:val="001A1ADD"/>
    <w:rsid w:val="001B0996"/>
    <w:rsid w:val="001B0AD8"/>
    <w:rsid w:val="001C3A54"/>
    <w:rsid w:val="001C3CC9"/>
    <w:rsid w:val="001D2DF1"/>
    <w:rsid w:val="001F3AC0"/>
    <w:rsid w:val="00201A1F"/>
    <w:rsid w:val="00213C05"/>
    <w:rsid w:val="00214318"/>
    <w:rsid w:val="00214A32"/>
    <w:rsid w:val="002354D0"/>
    <w:rsid w:val="00245928"/>
    <w:rsid w:val="00254BDC"/>
    <w:rsid w:val="002624F2"/>
    <w:rsid w:val="002658DB"/>
    <w:rsid w:val="002910E8"/>
    <w:rsid w:val="00291F15"/>
    <w:rsid w:val="00294535"/>
    <w:rsid w:val="00295A3D"/>
    <w:rsid w:val="002A0792"/>
    <w:rsid w:val="002A3CA6"/>
    <w:rsid w:val="002B17EB"/>
    <w:rsid w:val="002C0EF7"/>
    <w:rsid w:val="002C26DE"/>
    <w:rsid w:val="002D49CF"/>
    <w:rsid w:val="002E1286"/>
    <w:rsid w:val="002F05EE"/>
    <w:rsid w:val="002F27BB"/>
    <w:rsid w:val="002F5401"/>
    <w:rsid w:val="00304D50"/>
    <w:rsid w:val="00305474"/>
    <w:rsid w:val="003150CB"/>
    <w:rsid w:val="00324C99"/>
    <w:rsid w:val="003306A5"/>
    <w:rsid w:val="00333D52"/>
    <w:rsid w:val="00336AEB"/>
    <w:rsid w:val="00345882"/>
    <w:rsid w:val="003503C8"/>
    <w:rsid w:val="00353097"/>
    <w:rsid w:val="00353635"/>
    <w:rsid w:val="00365AC1"/>
    <w:rsid w:val="00376CD8"/>
    <w:rsid w:val="00383ED3"/>
    <w:rsid w:val="00391CDE"/>
    <w:rsid w:val="00397979"/>
    <w:rsid w:val="003A3E3D"/>
    <w:rsid w:val="003A498F"/>
    <w:rsid w:val="003C1405"/>
    <w:rsid w:val="003D30D0"/>
    <w:rsid w:val="003D4C59"/>
    <w:rsid w:val="003F15BD"/>
    <w:rsid w:val="003F196E"/>
    <w:rsid w:val="00416D67"/>
    <w:rsid w:val="00424C94"/>
    <w:rsid w:val="00437D27"/>
    <w:rsid w:val="00445A68"/>
    <w:rsid w:val="00446855"/>
    <w:rsid w:val="004473BB"/>
    <w:rsid w:val="00456E91"/>
    <w:rsid w:val="00457AC4"/>
    <w:rsid w:val="0046086E"/>
    <w:rsid w:val="00461FC6"/>
    <w:rsid w:val="004802A6"/>
    <w:rsid w:val="00490694"/>
    <w:rsid w:val="0049232B"/>
    <w:rsid w:val="00493C1E"/>
    <w:rsid w:val="00494767"/>
    <w:rsid w:val="004A08DD"/>
    <w:rsid w:val="004D0C6A"/>
    <w:rsid w:val="004D45A9"/>
    <w:rsid w:val="004F35A9"/>
    <w:rsid w:val="004F47E3"/>
    <w:rsid w:val="00507F4E"/>
    <w:rsid w:val="005121F9"/>
    <w:rsid w:val="005168C3"/>
    <w:rsid w:val="00525EC7"/>
    <w:rsid w:val="00537D96"/>
    <w:rsid w:val="00537FB1"/>
    <w:rsid w:val="00562311"/>
    <w:rsid w:val="00563702"/>
    <w:rsid w:val="0056638E"/>
    <w:rsid w:val="00566949"/>
    <w:rsid w:val="005753F8"/>
    <w:rsid w:val="00582297"/>
    <w:rsid w:val="00585973"/>
    <w:rsid w:val="00595730"/>
    <w:rsid w:val="005A082B"/>
    <w:rsid w:val="005A3983"/>
    <w:rsid w:val="005A444C"/>
    <w:rsid w:val="005B0232"/>
    <w:rsid w:val="005D1CDC"/>
    <w:rsid w:val="005D7FAE"/>
    <w:rsid w:val="005E13CA"/>
    <w:rsid w:val="005E1779"/>
    <w:rsid w:val="005E642D"/>
    <w:rsid w:val="005F0CB1"/>
    <w:rsid w:val="005F4C78"/>
    <w:rsid w:val="0060018A"/>
    <w:rsid w:val="00602F17"/>
    <w:rsid w:val="00607640"/>
    <w:rsid w:val="00627440"/>
    <w:rsid w:val="00646B7D"/>
    <w:rsid w:val="006527FB"/>
    <w:rsid w:val="00654CDD"/>
    <w:rsid w:val="006610CF"/>
    <w:rsid w:val="00663168"/>
    <w:rsid w:val="0067244A"/>
    <w:rsid w:val="006727E0"/>
    <w:rsid w:val="0068160F"/>
    <w:rsid w:val="00682825"/>
    <w:rsid w:val="0068553A"/>
    <w:rsid w:val="00691F4C"/>
    <w:rsid w:val="006924F5"/>
    <w:rsid w:val="00694DE5"/>
    <w:rsid w:val="006A1E98"/>
    <w:rsid w:val="006A373E"/>
    <w:rsid w:val="006A3BB5"/>
    <w:rsid w:val="006A7950"/>
    <w:rsid w:val="006C4F73"/>
    <w:rsid w:val="006C7FE8"/>
    <w:rsid w:val="006D46A6"/>
    <w:rsid w:val="006D5358"/>
    <w:rsid w:val="006D6913"/>
    <w:rsid w:val="006E2AAE"/>
    <w:rsid w:val="006E3DA8"/>
    <w:rsid w:val="006E4B10"/>
    <w:rsid w:val="006E7B77"/>
    <w:rsid w:val="006F769A"/>
    <w:rsid w:val="0070746B"/>
    <w:rsid w:val="00711403"/>
    <w:rsid w:val="007139F1"/>
    <w:rsid w:val="007368BE"/>
    <w:rsid w:val="00742839"/>
    <w:rsid w:val="00745145"/>
    <w:rsid w:val="00751864"/>
    <w:rsid w:val="007523BD"/>
    <w:rsid w:val="00762DC5"/>
    <w:rsid w:val="00771A49"/>
    <w:rsid w:val="007722AA"/>
    <w:rsid w:val="007727A2"/>
    <w:rsid w:val="00775379"/>
    <w:rsid w:val="00785DE8"/>
    <w:rsid w:val="007938B6"/>
    <w:rsid w:val="007958A1"/>
    <w:rsid w:val="007B0D6C"/>
    <w:rsid w:val="007B6292"/>
    <w:rsid w:val="007C541D"/>
    <w:rsid w:val="007C782B"/>
    <w:rsid w:val="007D5D31"/>
    <w:rsid w:val="007D64F0"/>
    <w:rsid w:val="007E391F"/>
    <w:rsid w:val="00801015"/>
    <w:rsid w:val="00806529"/>
    <w:rsid w:val="008150E5"/>
    <w:rsid w:val="00825674"/>
    <w:rsid w:val="00825891"/>
    <w:rsid w:val="00825F6E"/>
    <w:rsid w:val="00834613"/>
    <w:rsid w:val="00862172"/>
    <w:rsid w:val="00866E51"/>
    <w:rsid w:val="00873288"/>
    <w:rsid w:val="0088084C"/>
    <w:rsid w:val="00894757"/>
    <w:rsid w:val="00895FA6"/>
    <w:rsid w:val="008A3976"/>
    <w:rsid w:val="008B6C72"/>
    <w:rsid w:val="008B6FD0"/>
    <w:rsid w:val="008C148B"/>
    <w:rsid w:val="008D2CFF"/>
    <w:rsid w:val="008D3509"/>
    <w:rsid w:val="008E1870"/>
    <w:rsid w:val="008E2AC8"/>
    <w:rsid w:val="008F56F5"/>
    <w:rsid w:val="008F6727"/>
    <w:rsid w:val="009014AF"/>
    <w:rsid w:val="00902EB2"/>
    <w:rsid w:val="00906465"/>
    <w:rsid w:val="009119BC"/>
    <w:rsid w:val="009170B6"/>
    <w:rsid w:val="00921C9B"/>
    <w:rsid w:val="009245D8"/>
    <w:rsid w:val="0092583A"/>
    <w:rsid w:val="009278AE"/>
    <w:rsid w:val="0093320C"/>
    <w:rsid w:val="009428B5"/>
    <w:rsid w:val="00942952"/>
    <w:rsid w:val="00953546"/>
    <w:rsid w:val="009548B7"/>
    <w:rsid w:val="00961B9E"/>
    <w:rsid w:val="00997AA2"/>
    <w:rsid w:val="009A2F36"/>
    <w:rsid w:val="009A6F18"/>
    <w:rsid w:val="009B277D"/>
    <w:rsid w:val="009B3D61"/>
    <w:rsid w:val="009B42AA"/>
    <w:rsid w:val="009C21BD"/>
    <w:rsid w:val="009C3160"/>
    <w:rsid w:val="009C361D"/>
    <w:rsid w:val="009D032B"/>
    <w:rsid w:val="009D094A"/>
    <w:rsid w:val="009E17EF"/>
    <w:rsid w:val="00A010A7"/>
    <w:rsid w:val="00A02219"/>
    <w:rsid w:val="00A2300E"/>
    <w:rsid w:val="00A243AF"/>
    <w:rsid w:val="00A40215"/>
    <w:rsid w:val="00A41A0C"/>
    <w:rsid w:val="00A439D7"/>
    <w:rsid w:val="00A44AB0"/>
    <w:rsid w:val="00A57953"/>
    <w:rsid w:val="00A57B8A"/>
    <w:rsid w:val="00A61D96"/>
    <w:rsid w:val="00A64E4F"/>
    <w:rsid w:val="00A658B6"/>
    <w:rsid w:val="00A664A8"/>
    <w:rsid w:val="00A66F0F"/>
    <w:rsid w:val="00A67D61"/>
    <w:rsid w:val="00A8383A"/>
    <w:rsid w:val="00A94EB0"/>
    <w:rsid w:val="00A978D7"/>
    <w:rsid w:val="00AA124C"/>
    <w:rsid w:val="00AA45F3"/>
    <w:rsid w:val="00AB1EFB"/>
    <w:rsid w:val="00AC1DD8"/>
    <w:rsid w:val="00AC5932"/>
    <w:rsid w:val="00AC5C44"/>
    <w:rsid w:val="00AD1632"/>
    <w:rsid w:val="00AD2D19"/>
    <w:rsid w:val="00AD6EDF"/>
    <w:rsid w:val="00AE3ED8"/>
    <w:rsid w:val="00AF62D6"/>
    <w:rsid w:val="00AF7F28"/>
    <w:rsid w:val="00B02C7C"/>
    <w:rsid w:val="00B136CB"/>
    <w:rsid w:val="00B21DA9"/>
    <w:rsid w:val="00B3241F"/>
    <w:rsid w:val="00B33BE9"/>
    <w:rsid w:val="00B41BBD"/>
    <w:rsid w:val="00B50D1E"/>
    <w:rsid w:val="00B52ED2"/>
    <w:rsid w:val="00B569A6"/>
    <w:rsid w:val="00B63534"/>
    <w:rsid w:val="00B75ECF"/>
    <w:rsid w:val="00B800F7"/>
    <w:rsid w:val="00B8241C"/>
    <w:rsid w:val="00BA6391"/>
    <w:rsid w:val="00BC3D7F"/>
    <w:rsid w:val="00BD0237"/>
    <w:rsid w:val="00BD2BC7"/>
    <w:rsid w:val="00BD346F"/>
    <w:rsid w:val="00BD6BCB"/>
    <w:rsid w:val="00BE5529"/>
    <w:rsid w:val="00BE799C"/>
    <w:rsid w:val="00BF4A16"/>
    <w:rsid w:val="00C0067F"/>
    <w:rsid w:val="00C05991"/>
    <w:rsid w:val="00C06549"/>
    <w:rsid w:val="00C169CE"/>
    <w:rsid w:val="00C34835"/>
    <w:rsid w:val="00C510FA"/>
    <w:rsid w:val="00C57527"/>
    <w:rsid w:val="00C6030D"/>
    <w:rsid w:val="00C62A18"/>
    <w:rsid w:val="00C70837"/>
    <w:rsid w:val="00C710FB"/>
    <w:rsid w:val="00C779CC"/>
    <w:rsid w:val="00C85D70"/>
    <w:rsid w:val="00C931FD"/>
    <w:rsid w:val="00CB7664"/>
    <w:rsid w:val="00CC1606"/>
    <w:rsid w:val="00CC276F"/>
    <w:rsid w:val="00CE3EC5"/>
    <w:rsid w:val="00CF391B"/>
    <w:rsid w:val="00CF3994"/>
    <w:rsid w:val="00CF6D5B"/>
    <w:rsid w:val="00CF792F"/>
    <w:rsid w:val="00D243DF"/>
    <w:rsid w:val="00D25978"/>
    <w:rsid w:val="00D43B3C"/>
    <w:rsid w:val="00D4577D"/>
    <w:rsid w:val="00D64121"/>
    <w:rsid w:val="00D70F88"/>
    <w:rsid w:val="00D7137D"/>
    <w:rsid w:val="00D75403"/>
    <w:rsid w:val="00D77EDB"/>
    <w:rsid w:val="00D8569C"/>
    <w:rsid w:val="00DA1462"/>
    <w:rsid w:val="00DA70C0"/>
    <w:rsid w:val="00DA7543"/>
    <w:rsid w:val="00DC61F9"/>
    <w:rsid w:val="00DD0FF1"/>
    <w:rsid w:val="00DD1CC7"/>
    <w:rsid w:val="00DE02CB"/>
    <w:rsid w:val="00DE1B93"/>
    <w:rsid w:val="00DF1B3C"/>
    <w:rsid w:val="00DF45DC"/>
    <w:rsid w:val="00E03D72"/>
    <w:rsid w:val="00E15710"/>
    <w:rsid w:val="00E1725F"/>
    <w:rsid w:val="00E270A5"/>
    <w:rsid w:val="00E3434C"/>
    <w:rsid w:val="00E42715"/>
    <w:rsid w:val="00E649BE"/>
    <w:rsid w:val="00E67A35"/>
    <w:rsid w:val="00E71539"/>
    <w:rsid w:val="00E721F1"/>
    <w:rsid w:val="00E9020F"/>
    <w:rsid w:val="00E91FA6"/>
    <w:rsid w:val="00EA0C00"/>
    <w:rsid w:val="00EA372C"/>
    <w:rsid w:val="00EA4E59"/>
    <w:rsid w:val="00ED55DF"/>
    <w:rsid w:val="00ED6AC0"/>
    <w:rsid w:val="00ED7C83"/>
    <w:rsid w:val="00EE190A"/>
    <w:rsid w:val="00EF03E2"/>
    <w:rsid w:val="00EF0AD5"/>
    <w:rsid w:val="00EF16B6"/>
    <w:rsid w:val="00F02302"/>
    <w:rsid w:val="00F05A5D"/>
    <w:rsid w:val="00F10F89"/>
    <w:rsid w:val="00F23193"/>
    <w:rsid w:val="00F243CE"/>
    <w:rsid w:val="00F36853"/>
    <w:rsid w:val="00F37F36"/>
    <w:rsid w:val="00F402AD"/>
    <w:rsid w:val="00F468D6"/>
    <w:rsid w:val="00F47691"/>
    <w:rsid w:val="00F532A2"/>
    <w:rsid w:val="00F628F7"/>
    <w:rsid w:val="00F671BF"/>
    <w:rsid w:val="00F776AF"/>
    <w:rsid w:val="00F86A5F"/>
    <w:rsid w:val="00F92F87"/>
    <w:rsid w:val="00FA0BF9"/>
    <w:rsid w:val="00FA4F36"/>
    <w:rsid w:val="00FC4CDB"/>
    <w:rsid w:val="00FD08F7"/>
    <w:rsid w:val="00FE567B"/>
    <w:rsid w:val="00FE7031"/>
    <w:rsid w:val="00FF6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C71CAA4"/>
  <w15:docId w15:val="{E0CDAC87-02AA-4612-BD4C-810E4618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13"/>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9"/>
    <w:qFormat/>
    <w:rsid w:val="00775379"/>
    <w:pPr>
      <w:pageBreakBefore/>
      <w:widowControl/>
      <w:numPr>
        <w:numId w:val="1"/>
      </w:numPr>
      <w:tabs>
        <w:tab w:val="clear" w:pos="360"/>
        <w:tab w:val="left" w:pos="720"/>
      </w:tabs>
      <w:autoSpaceDE/>
      <w:autoSpaceDN/>
      <w:adjustRightInd/>
      <w:spacing w:after="240"/>
      <w:ind w:left="720" w:hanging="720"/>
      <w:outlineLvl w:val="0"/>
    </w:pPr>
    <w:rPr>
      <w:b/>
      <w:bCs/>
      <w:caps/>
      <w:kern w:val="32"/>
      <w:sz w:val="24"/>
      <w:szCs w:val="24"/>
    </w:rPr>
  </w:style>
  <w:style w:type="paragraph" w:styleId="Heading2">
    <w:name w:val="heading 2"/>
    <w:basedOn w:val="Normal"/>
    <w:next w:val="Normal"/>
    <w:link w:val="Heading2Char"/>
    <w:uiPriority w:val="99"/>
    <w:qFormat/>
    <w:rsid w:val="00775379"/>
    <w:pPr>
      <w:keepNext/>
      <w:widowControl/>
      <w:numPr>
        <w:ilvl w:val="1"/>
        <w:numId w:val="1"/>
      </w:numPr>
      <w:tabs>
        <w:tab w:val="clear" w:pos="360"/>
        <w:tab w:val="left" w:pos="720"/>
      </w:tabs>
      <w:autoSpaceDE/>
      <w:autoSpaceDN/>
      <w:adjustRightInd/>
      <w:spacing w:after="240"/>
      <w:outlineLvl w:val="1"/>
    </w:pPr>
    <w:rPr>
      <w:b/>
      <w:bCs/>
      <w:caps/>
      <w:kern w:val="32"/>
      <w:sz w:val="24"/>
      <w:szCs w:val="24"/>
    </w:rPr>
  </w:style>
  <w:style w:type="paragraph" w:styleId="Heading3">
    <w:name w:val="heading 3"/>
    <w:basedOn w:val="Normal"/>
    <w:next w:val="Normal"/>
    <w:link w:val="Heading3Char"/>
    <w:uiPriority w:val="99"/>
    <w:qFormat/>
    <w:rsid w:val="00775379"/>
    <w:pPr>
      <w:keepNext/>
      <w:widowControl/>
      <w:numPr>
        <w:ilvl w:val="2"/>
        <w:numId w:val="1"/>
      </w:numPr>
      <w:tabs>
        <w:tab w:val="left" w:pos="1080"/>
      </w:tabs>
      <w:autoSpaceDE/>
      <w:autoSpaceDN/>
      <w:adjustRightInd/>
      <w:spacing w:after="240"/>
      <w:outlineLvl w:val="2"/>
    </w:pPr>
    <w:rPr>
      <w:b/>
      <w:bCs/>
      <w:sz w:val="24"/>
      <w:szCs w:val="24"/>
    </w:rPr>
  </w:style>
  <w:style w:type="paragraph" w:styleId="Heading4">
    <w:name w:val="heading 4"/>
    <w:basedOn w:val="Normal"/>
    <w:next w:val="Normal"/>
    <w:link w:val="Heading4Char"/>
    <w:uiPriority w:val="99"/>
    <w:qFormat/>
    <w:rsid w:val="00775379"/>
    <w:pPr>
      <w:keepNext/>
      <w:widowControl/>
      <w:numPr>
        <w:ilvl w:val="3"/>
        <w:numId w:val="1"/>
      </w:numPr>
      <w:tabs>
        <w:tab w:val="left" w:pos="1080"/>
      </w:tabs>
      <w:autoSpaceDE/>
      <w:autoSpaceDN/>
      <w:adjustRightInd/>
      <w:spacing w:after="240"/>
      <w:outlineLvl w:val="3"/>
    </w:pPr>
    <w:rPr>
      <w:b/>
      <w:bCs/>
      <w:sz w:val="24"/>
      <w:szCs w:val="24"/>
    </w:rPr>
  </w:style>
  <w:style w:type="paragraph" w:styleId="Heading5">
    <w:name w:val="heading 5"/>
    <w:basedOn w:val="Normal"/>
    <w:next w:val="Normal"/>
    <w:link w:val="Heading5Char"/>
    <w:uiPriority w:val="99"/>
    <w:qFormat/>
    <w:rsid w:val="00775379"/>
    <w:pPr>
      <w:widowControl/>
      <w:numPr>
        <w:ilvl w:val="4"/>
        <w:numId w:val="1"/>
      </w:numPr>
      <w:autoSpaceDE/>
      <w:autoSpaceDN/>
      <w:adjustRightInd/>
      <w:outlineLvl w:val="4"/>
    </w:pPr>
    <w:rPr>
      <w:b/>
      <w:bCs/>
      <w:sz w:val="24"/>
      <w:szCs w:val="24"/>
    </w:rPr>
  </w:style>
  <w:style w:type="paragraph" w:styleId="Heading6">
    <w:name w:val="heading 6"/>
    <w:basedOn w:val="Normal"/>
    <w:next w:val="Normal"/>
    <w:link w:val="Heading6Char"/>
    <w:uiPriority w:val="99"/>
    <w:qFormat/>
    <w:rsid w:val="00775379"/>
    <w:pPr>
      <w:widowControl/>
      <w:numPr>
        <w:ilvl w:val="5"/>
        <w:numId w:val="1"/>
      </w:numPr>
      <w:autoSpaceDE/>
      <w:autoSpaceDN/>
      <w:adjustRightInd/>
      <w:spacing w:after="240"/>
      <w:outlineLvl w:val="5"/>
    </w:pPr>
    <w:rPr>
      <w:b/>
      <w:bCs/>
      <w:sz w:val="24"/>
      <w:szCs w:val="24"/>
    </w:rPr>
  </w:style>
  <w:style w:type="paragraph" w:styleId="Heading7">
    <w:name w:val="heading 7"/>
    <w:basedOn w:val="Normal"/>
    <w:next w:val="Normal"/>
    <w:link w:val="Heading7Char"/>
    <w:uiPriority w:val="99"/>
    <w:qFormat/>
    <w:rsid w:val="00775379"/>
    <w:pPr>
      <w:widowControl/>
      <w:numPr>
        <w:ilvl w:val="6"/>
        <w:numId w:val="1"/>
      </w:numPr>
      <w:autoSpaceDE/>
      <w:autoSpaceDN/>
      <w:adjustRightInd/>
      <w:spacing w:after="240"/>
      <w:outlineLvl w:val="6"/>
    </w:pPr>
    <w:rPr>
      <w:b/>
      <w:bCs/>
      <w:sz w:val="24"/>
      <w:szCs w:val="24"/>
    </w:rPr>
  </w:style>
  <w:style w:type="paragraph" w:styleId="Heading8">
    <w:name w:val="heading 8"/>
    <w:basedOn w:val="Normal"/>
    <w:next w:val="Normal"/>
    <w:link w:val="Heading8Char"/>
    <w:uiPriority w:val="99"/>
    <w:qFormat/>
    <w:rsid w:val="00775379"/>
    <w:pPr>
      <w:widowControl/>
      <w:numPr>
        <w:ilvl w:val="7"/>
        <w:numId w:val="1"/>
      </w:numPr>
      <w:autoSpaceDE/>
      <w:autoSpaceDN/>
      <w:adjustRightInd/>
      <w:spacing w:after="240"/>
      <w:outlineLvl w:val="7"/>
    </w:pPr>
    <w:rPr>
      <w:b/>
      <w:bCs/>
      <w:sz w:val="24"/>
      <w:szCs w:val="24"/>
    </w:rPr>
  </w:style>
  <w:style w:type="paragraph" w:styleId="Heading9">
    <w:name w:val="heading 9"/>
    <w:basedOn w:val="Normal"/>
    <w:next w:val="Normal"/>
    <w:link w:val="Heading9Char"/>
    <w:uiPriority w:val="99"/>
    <w:qFormat/>
    <w:rsid w:val="00775379"/>
    <w:pPr>
      <w:widowControl/>
      <w:numPr>
        <w:ilvl w:val="8"/>
        <w:numId w:val="1"/>
      </w:numPr>
      <w:tabs>
        <w:tab w:val="left" w:pos="1980"/>
      </w:tabs>
      <w:autoSpaceDE/>
      <w:autoSpaceDN/>
      <w:adjustRightInd/>
      <w:spacing w:after="24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379"/>
    <w:rPr>
      <w:rFonts w:ascii="Arial" w:eastAsia="Times New Roman" w:hAnsi="Arial" w:cs="Arial"/>
      <w:b/>
      <w:bCs/>
      <w:caps/>
      <w:kern w:val="32"/>
      <w:sz w:val="24"/>
      <w:szCs w:val="24"/>
    </w:rPr>
  </w:style>
  <w:style w:type="character" w:customStyle="1" w:styleId="Heading2Char">
    <w:name w:val="Heading 2 Char"/>
    <w:basedOn w:val="DefaultParagraphFont"/>
    <w:link w:val="Heading2"/>
    <w:uiPriority w:val="99"/>
    <w:rsid w:val="00775379"/>
    <w:rPr>
      <w:rFonts w:ascii="Arial" w:eastAsia="Times New Roman" w:hAnsi="Arial" w:cs="Arial"/>
      <w:b/>
      <w:bCs/>
      <w:caps/>
      <w:kern w:val="32"/>
      <w:sz w:val="24"/>
      <w:szCs w:val="24"/>
    </w:rPr>
  </w:style>
  <w:style w:type="character" w:customStyle="1" w:styleId="Heading3Char">
    <w:name w:val="Heading 3 Char"/>
    <w:basedOn w:val="DefaultParagraphFont"/>
    <w:link w:val="Heading3"/>
    <w:uiPriority w:val="99"/>
    <w:rsid w:val="00775379"/>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775379"/>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775379"/>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775379"/>
    <w:rPr>
      <w:rFonts w:ascii="Arial" w:eastAsia="Times New Roman" w:hAnsi="Arial" w:cs="Arial"/>
      <w:b/>
      <w:bCs/>
      <w:sz w:val="24"/>
      <w:szCs w:val="24"/>
    </w:rPr>
  </w:style>
  <w:style w:type="character" w:customStyle="1" w:styleId="Heading7Char">
    <w:name w:val="Heading 7 Char"/>
    <w:basedOn w:val="DefaultParagraphFont"/>
    <w:link w:val="Heading7"/>
    <w:uiPriority w:val="99"/>
    <w:rsid w:val="00775379"/>
    <w:rPr>
      <w:rFonts w:ascii="Arial" w:eastAsia="Times New Roman" w:hAnsi="Arial" w:cs="Arial"/>
      <w:b/>
      <w:bCs/>
      <w:sz w:val="24"/>
      <w:szCs w:val="24"/>
    </w:rPr>
  </w:style>
  <w:style w:type="character" w:customStyle="1" w:styleId="Heading8Char">
    <w:name w:val="Heading 8 Char"/>
    <w:basedOn w:val="DefaultParagraphFont"/>
    <w:link w:val="Heading8"/>
    <w:uiPriority w:val="99"/>
    <w:rsid w:val="00775379"/>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775379"/>
    <w:rPr>
      <w:rFonts w:ascii="Arial" w:eastAsia="Times New Roman" w:hAnsi="Arial" w:cs="Arial"/>
      <w:b/>
      <w:bCs/>
      <w:sz w:val="24"/>
      <w:szCs w:val="24"/>
    </w:rPr>
  </w:style>
  <w:style w:type="paragraph" w:styleId="Header">
    <w:name w:val="header"/>
    <w:basedOn w:val="Normal"/>
    <w:link w:val="HeaderChar"/>
    <w:rsid w:val="00775379"/>
    <w:pPr>
      <w:tabs>
        <w:tab w:val="center" w:pos="4320"/>
        <w:tab w:val="right" w:pos="8640"/>
      </w:tabs>
    </w:pPr>
  </w:style>
  <w:style w:type="character" w:customStyle="1" w:styleId="HeaderChar">
    <w:name w:val="Header Char"/>
    <w:basedOn w:val="DefaultParagraphFont"/>
    <w:link w:val="Header"/>
    <w:rsid w:val="00775379"/>
    <w:rPr>
      <w:rFonts w:ascii="Arial" w:eastAsia="Times New Roman" w:hAnsi="Arial" w:cs="Arial"/>
      <w:sz w:val="20"/>
      <w:szCs w:val="20"/>
    </w:rPr>
  </w:style>
  <w:style w:type="paragraph" w:styleId="Footer">
    <w:name w:val="footer"/>
    <w:basedOn w:val="Normal"/>
    <w:link w:val="FooterChar"/>
    <w:uiPriority w:val="99"/>
    <w:rsid w:val="00775379"/>
    <w:pPr>
      <w:tabs>
        <w:tab w:val="center" w:pos="4320"/>
        <w:tab w:val="right" w:pos="8640"/>
      </w:tabs>
    </w:pPr>
  </w:style>
  <w:style w:type="character" w:customStyle="1" w:styleId="FooterChar">
    <w:name w:val="Footer Char"/>
    <w:basedOn w:val="DefaultParagraphFont"/>
    <w:link w:val="Footer"/>
    <w:uiPriority w:val="99"/>
    <w:rsid w:val="00775379"/>
    <w:rPr>
      <w:rFonts w:ascii="Arial" w:eastAsia="Times New Roman" w:hAnsi="Arial" w:cs="Arial"/>
      <w:sz w:val="20"/>
      <w:szCs w:val="20"/>
    </w:rPr>
  </w:style>
  <w:style w:type="character" w:styleId="PageNumber">
    <w:name w:val="page number"/>
    <w:basedOn w:val="DefaultParagraphFont"/>
    <w:uiPriority w:val="99"/>
    <w:rsid w:val="00775379"/>
    <w:rPr>
      <w:rFonts w:cs="Times New Roman"/>
    </w:rPr>
  </w:style>
  <w:style w:type="paragraph" w:styleId="BodyText">
    <w:name w:val="Body Text"/>
    <w:basedOn w:val="Normal"/>
    <w:link w:val="BodyTextChar"/>
    <w:uiPriority w:val="99"/>
    <w:rsid w:val="00775379"/>
    <w:pPr>
      <w:widowControl/>
      <w:tabs>
        <w:tab w:val="left" w:pos="-720"/>
      </w:tabs>
      <w:suppressAutoHyphens/>
      <w:autoSpaceDE/>
      <w:autoSpaceDN/>
      <w:adjustRightInd/>
      <w:jc w:val="both"/>
    </w:pPr>
    <w:rPr>
      <w:spacing w:val="-3"/>
      <w:sz w:val="22"/>
      <w:szCs w:val="22"/>
      <w:lang w:eastAsia="zh-CN"/>
    </w:rPr>
  </w:style>
  <w:style w:type="character" w:customStyle="1" w:styleId="BodyTextChar">
    <w:name w:val="Body Text Char"/>
    <w:basedOn w:val="DefaultParagraphFont"/>
    <w:link w:val="BodyText"/>
    <w:uiPriority w:val="99"/>
    <w:rsid w:val="00775379"/>
    <w:rPr>
      <w:rFonts w:ascii="Arial" w:eastAsia="Times New Roman" w:hAnsi="Arial" w:cs="Arial"/>
      <w:spacing w:val="-3"/>
      <w:lang w:eastAsia="zh-CN"/>
    </w:rPr>
  </w:style>
  <w:style w:type="paragraph" w:styleId="BodyText2">
    <w:name w:val="Body Text 2"/>
    <w:basedOn w:val="Normal"/>
    <w:link w:val="BodyText2Char"/>
    <w:uiPriority w:val="99"/>
    <w:rsid w:val="00775379"/>
    <w:pPr>
      <w:widowControl/>
      <w:autoSpaceDE/>
      <w:autoSpaceDN/>
      <w:adjustRightInd/>
      <w:spacing w:after="120" w:line="480" w:lineRule="auto"/>
    </w:pPr>
    <w:rPr>
      <w:rFonts w:ascii="Courier" w:hAnsi="Courier" w:cs="Courier"/>
      <w:sz w:val="24"/>
      <w:szCs w:val="24"/>
      <w:lang w:eastAsia="zh-CN"/>
    </w:rPr>
  </w:style>
  <w:style w:type="character" w:customStyle="1" w:styleId="BodyText2Char">
    <w:name w:val="Body Text 2 Char"/>
    <w:basedOn w:val="DefaultParagraphFont"/>
    <w:link w:val="BodyText2"/>
    <w:uiPriority w:val="99"/>
    <w:rsid w:val="00775379"/>
    <w:rPr>
      <w:rFonts w:ascii="Courier" w:eastAsia="Times New Roman" w:hAnsi="Courier" w:cs="Courier"/>
      <w:sz w:val="24"/>
      <w:szCs w:val="24"/>
      <w:lang w:eastAsia="zh-CN"/>
    </w:rPr>
  </w:style>
  <w:style w:type="paragraph" w:customStyle="1" w:styleId="Default">
    <w:name w:val="Default"/>
    <w:uiPriority w:val="99"/>
    <w:rsid w:val="00775379"/>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rsid w:val="00775379"/>
    <w:rPr>
      <w:rFonts w:cs="Times New Roman"/>
      <w:color w:val="0000FF"/>
      <w:u w:val="single"/>
    </w:rPr>
  </w:style>
  <w:style w:type="paragraph" w:customStyle="1" w:styleId="abc">
    <w:name w:val="abc"/>
    <w:uiPriority w:val="99"/>
    <w:rsid w:val="00775379"/>
    <w:pPr>
      <w:numPr>
        <w:numId w:val="2"/>
      </w:numPr>
      <w:spacing w:after="240" w:line="240" w:lineRule="auto"/>
    </w:pPr>
    <w:rPr>
      <w:rFonts w:ascii="Arial" w:eastAsia="Times New Roman" w:hAnsi="Arial" w:cs="Arial"/>
      <w:sz w:val="24"/>
      <w:szCs w:val="24"/>
    </w:rPr>
  </w:style>
  <w:style w:type="paragraph" w:customStyle="1" w:styleId="Signatures">
    <w:name w:val="Signatures"/>
    <w:uiPriority w:val="99"/>
    <w:rsid w:val="00775379"/>
    <w:pPr>
      <w:spacing w:after="0" w:line="240" w:lineRule="auto"/>
    </w:pPr>
    <w:rPr>
      <w:rFonts w:ascii="Arial" w:eastAsia="Times New Roman" w:hAnsi="Arial" w:cs="Arial"/>
      <w:sz w:val="24"/>
      <w:szCs w:val="24"/>
    </w:rPr>
  </w:style>
  <w:style w:type="paragraph" w:customStyle="1" w:styleId="CellHeading">
    <w:name w:val="Cell Heading"/>
    <w:uiPriority w:val="99"/>
    <w:rsid w:val="00775379"/>
    <w:pPr>
      <w:spacing w:after="0" w:line="240" w:lineRule="auto"/>
      <w:jc w:val="center"/>
    </w:pPr>
    <w:rPr>
      <w:rFonts w:ascii="Arial" w:eastAsia="Times New Roman" w:hAnsi="Arial" w:cs="Arial"/>
      <w:b/>
      <w:bCs/>
    </w:rPr>
  </w:style>
  <w:style w:type="paragraph" w:customStyle="1" w:styleId="CellBody">
    <w:name w:val="Cell Body"/>
    <w:uiPriority w:val="99"/>
    <w:rsid w:val="00775379"/>
    <w:pPr>
      <w:spacing w:after="0" w:line="240" w:lineRule="auto"/>
    </w:pPr>
    <w:rPr>
      <w:rFonts w:ascii="Arial" w:eastAsia="Times New Roman" w:hAnsi="Arial" w:cs="Arial"/>
    </w:rPr>
  </w:style>
  <w:style w:type="paragraph" w:styleId="BalloonText">
    <w:name w:val="Balloon Text"/>
    <w:basedOn w:val="Normal"/>
    <w:link w:val="BalloonTextChar"/>
    <w:uiPriority w:val="99"/>
    <w:semiHidden/>
    <w:rsid w:val="00775379"/>
    <w:rPr>
      <w:rFonts w:ascii="Tahoma" w:hAnsi="Tahoma" w:cs="Tahoma"/>
      <w:sz w:val="16"/>
      <w:szCs w:val="16"/>
    </w:rPr>
  </w:style>
  <w:style w:type="character" w:customStyle="1" w:styleId="BalloonTextChar">
    <w:name w:val="Balloon Text Char"/>
    <w:basedOn w:val="DefaultParagraphFont"/>
    <w:link w:val="BalloonText"/>
    <w:uiPriority w:val="99"/>
    <w:semiHidden/>
    <w:rsid w:val="00775379"/>
    <w:rPr>
      <w:rFonts w:ascii="Tahoma" w:eastAsia="Times New Roman" w:hAnsi="Tahoma" w:cs="Tahoma"/>
      <w:sz w:val="16"/>
      <w:szCs w:val="16"/>
    </w:rPr>
  </w:style>
  <w:style w:type="paragraph" w:styleId="ListParagraph">
    <w:name w:val="List Paragraph"/>
    <w:basedOn w:val="Normal"/>
    <w:link w:val="ListParagraphChar"/>
    <w:uiPriority w:val="34"/>
    <w:qFormat/>
    <w:rsid w:val="00775379"/>
    <w:pPr>
      <w:ind w:left="720"/>
      <w:contextualSpacing/>
    </w:pPr>
  </w:style>
  <w:style w:type="character" w:customStyle="1" w:styleId="ListParagraphChar">
    <w:name w:val="List Paragraph Char"/>
    <w:basedOn w:val="DefaultParagraphFont"/>
    <w:link w:val="ListParagraph"/>
    <w:uiPriority w:val="34"/>
    <w:locked/>
    <w:rsid w:val="00775379"/>
    <w:rPr>
      <w:rFonts w:ascii="Arial" w:eastAsia="Times New Roman" w:hAnsi="Arial" w:cs="Arial"/>
      <w:sz w:val="20"/>
      <w:szCs w:val="20"/>
    </w:rPr>
  </w:style>
  <w:style w:type="paragraph" w:styleId="NormalWeb">
    <w:name w:val="Normal (Web)"/>
    <w:basedOn w:val="Normal"/>
    <w:uiPriority w:val="99"/>
    <w:unhideWhenUsed/>
    <w:rsid w:val="007753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nhideWhenUsed/>
    <w:rsid w:val="00775379"/>
    <w:rPr>
      <w:sz w:val="16"/>
      <w:szCs w:val="16"/>
    </w:rPr>
  </w:style>
  <w:style w:type="paragraph" w:styleId="CommentText">
    <w:name w:val="annotation text"/>
    <w:basedOn w:val="Normal"/>
    <w:link w:val="CommentTextChar"/>
    <w:unhideWhenUsed/>
    <w:rsid w:val="00775379"/>
  </w:style>
  <w:style w:type="character" w:customStyle="1" w:styleId="CommentTextChar">
    <w:name w:val="Comment Text Char"/>
    <w:basedOn w:val="DefaultParagraphFont"/>
    <w:link w:val="CommentText"/>
    <w:rsid w:val="0077537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75379"/>
    <w:rPr>
      <w:b/>
      <w:bCs/>
    </w:rPr>
  </w:style>
  <w:style w:type="character" w:customStyle="1" w:styleId="CommentSubjectChar">
    <w:name w:val="Comment Subject Char"/>
    <w:basedOn w:val="CommentTextChar"/>
    <w:link w:val="CommentSubject"/>
    <w:uiPriority w:val="99"/>
    <w:semiHidden/>
    <w:rsid w:val="00775379"/>
    <w:rPr>
      <w:rFonts w:ascii="Arial" w:eastAsia="Times New Roman" w:hAnsi="Arial" w:cs="Arial"/>
      <w:b/>
      <w:bCs/>
      <w:sz w:val="20"/>
      <w:szCs w:val="20"/>
    </w:rPr>
  </w:style>
  <w:style w:type="character" w:styleId="Strong">
    <w:name w:val="Strong"/>
    <w:basedOn w:val="DefaultParagraphFont"/>
    <w:uiPriority w:val="22"/>
    <w:qFormat/>
    <w:rsid w:val="00775379"/>
    <w:rPr>
      <w:b/>
      <w:bCs/>
    </w:rPr>
  </w:style>
  <w:style w:type="paragraph" w:customStyle="1" w:styleId="lili1Char">
    <w:name w:val="lili1 Char"/>
    <w:basedOn w:val="Normal"/>
    <w:rsid w:val="00775379"/>
    <w:pPr>
      <w:widowControl/>
      <w:autoSpaceDE/>
      <w:autoSpaceDN/>
      <w:adjustRightInd/>
      <w:spacing w:before="40" w:after="40"/>
      <w:ind w:left="432" w:hanging="432"/>
    </w:pPr>
    <w:rPr>
      <w:rFonts w:ascii="Times New Roman" w:hAnsi="Times New Roman" w:cs="Times New Roman"/>
    </w:rPr>
  </w:style>
  <w:style w:type="paragraph" w:styleId="NoSpacing">
    <w:name w:val="No Spacing"/>
    <w:uiPriority w:val="1"/>
    <w:qFormat/>
    <w:rsid w:val="00775379"/>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75379"/>
    <w:pPr>
      <w:spacing w:after="120"/>
      <w:ind w:left="360"/>
    </w:pPr>
  </w:style>
  <w:style w:type="character" w:customStyle="1" w:styleId="BodyTextIndentChar">
    <w:name w:val="Body Text Indent Char"/>
    <w:basedOn w:val="DefaultParagraphFont"/>
    <w:link w:val="BodyTextIndent"/>
    <w:uiPriority w:val="99"/>
    <w:semiHidden/>
    <w:rsid w:val="00775379"/>
    <w:rPr>
      <w:rFonts w:ascii="Arial" w:eastAsia="Times New Roman" w:hAnsi="Arial" w:cs="Arial"/>
      <w:sz w:val="20"/>
      <w:szCs w:val="20"/>
    </w:rPr>
  </w:style>
  <w:style w:type="paragraph" w:styleId="Revision">
    <w:name w:val="Revision"/>
    <w:hidden/>
    <w:uiPriority w:val="99"/>
    <w:semiHidden/>
    <w:rsid w:val="00775379"/>
    <w:pPr>
      <w:spacing w:after="0" w:line="240" w:lineRule="auto"/>
    </w:pPr>
    <w:rPr>
      <w:rFonts w:ascii="Arial" w:eastAsia="Times New Roman" w:hAnsi="Arial" w:cs="Arial"/>
      <w:sz w:val="20"/>
      <w:szCs w:val="20"/>
    </w:rPr>
  </w:style>
  <w:style w:type="paragraph" w:customStyle="1" w:styleId="p">
    <w:name w:val="p"/>
    <w:basedOn w:val="Normal"/>
    <w:rsid w:val="00295A3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h">
    <w:name w:val="ph"/>
    <w:basedOn w:val="DefaultParagraphFont"/>
    <w:rsid w:val="00295A3D"/>
  </w:style>
  <w:style w:type="character" w:styleId="Emphasis">
    <w:name w:val="Emphasis"/>
    <w:basedOn w:val="DefaultParagraphFont"/>
    <w:uiPriority w:val="20"/>
    <w:qFormat/>
    <w:rsid w:val="00295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653">
      <w:bodyDiv w:val="1"/>
      <w:marLeft w:val="0"/>
      <w:marRight w:val="0"/>
      <w:marTop w:val="0"/>
      <w:marBottom w:val="0"/>
      <w:divBdr>
        <w:top w:val="none" w:sz="0" w:space="0" w:color="auto"/>
        <w:left w:val="none" w:sz="0" w:space="0" w:color="auto"/>
        <w:bottom w:val="none" w:sz="0" w:space="0" w:color="auto"/>
        <w:right w:val="none" w:sz="0" w:space="0" w:color="auto"/>
      </w:divBdr>
    </w:div>
    <w:div w:id="185870823">
      <w:bodyDiv w:val="1"/>
      <w:marLeft w:val="0"/>
      <w:marRight w:val="0"/>
      <w:marTop w:val="0"/>
      <w:marBottom w:val="0"/>
      <w:divBdr>
        <w:top w:val="none" w:sz="0" w:space="0" w:color="auto"/>
        <w:left w:val="none" w:sz="0" w:space="0" w:color="auto"/>
        <w:bottom w:val="none" w:sz="0" w:space="0" w:color="auto"/>
        <w:right w:val="none" w:sz="0" w:space="0" w:color="auto"/>
      </w:divBdr>
    </w:div>
    <w:div w:id="258415036">
      <w:bodyDiv w:val="1"/>
      <w:marLeft w:val="0"/>
      <w:marRight w:val="0"/>
      <w:marTop w:val="0"/>
      <w:marBottom w:val="0"/>
      <w:divBdr>
        <w:top w:val="none" w:sz="0" w:space="0" w:color="auto"/>
        <w:left w:val="none" w:sz="0" w:space="0" w:color="auto"/>
        <w:bottom w:val="none" w:sz="0" w:space="0" w:color="auto"/>
        <w:right w:val="none" w:sz="0" w:space="0" w:color="auto"/>
      </w:divBdr>
    </w:div>
    <w:div w:id="300161842">
      <w:bodyDiv w:val="1"/>
      <w:marLeft w:val="0"/>
      <w:marRight w:val="0"/>
      <w:marTop w:val="0"/>
      <w:marBottom w:val="0"/>
      <w:divBdr>
        <w:top w:val="none" w:sz="0" w:space="0" w:color="auto"/>
        <w:left w:val="none" w:sz="0" w:space="0" w:color="auto"/>
        <w:bottom w:val="none" w:sz="0" w:space="0" w:color="auto"/>
        <w:right w:val="none" w:sz="0" w:space="0" w:color="auto"/>
      </w:divBdr>
    </w:div>
    <w:div w:id="315033773">
      <w:bodyDiv w:val="1"/>
      <w:marLeft w:val="0"/>
      <w:marRight w:val="0"/>
      <w:marTop w:val="0"/>
      <w:marBottom w:val="0"/>
      <w:divBdr>
        <w:top w:val="none" w:sz="0" w:space="0" w:color="auto"/>
        <w:left w:val="none" w:sz="0" w:space="0" w:color="auto"/>
        <w:bottom w:val="none" w:sz="0" w:space="0" w:color="auto"/>
        <w:right w:val="none" w:sz="0" w:space="0" w:color="auto"/>
      </w:divBdr>
    </w:div>
    <w:div w:id="477842441">
      <w:bodyDiv w:val="1"/>
      <w:marLeft w:val="0"/>
      <w:marRight w:val="0"/>
      <w:marTop w:val="0"/>
      <w:marBottom w:val="0"/>
      <w:divBdr>
        <w:top w:val="none" w:sz="0" w:space="0" w:color="auto"/>
        <w:left w:val="none" w:sz="0" w:space="0" w:color="auto"/>
        <w:bottom w:val="none" w:sz="0" w:space="0" w:color="auto"/>
        <w:right w:val="none" w:sz="0" w:space="0" w:color="auto"/>
      </w:divBdr>
    </w:div>
    <w:div w:id="496775294">
      <w:bodyDiv w:val="1"/>
      <w:marLeft w:val="0"/>
      <w:marRight w:val="0"/>
      <w:marTop w:val="0"/>
      <w:marBottom w:val="0"/>
      <w:divBdr>
        <w:top w:val="none" w:sz="0" w:space="0" w:color="auto"/>
        <w:left w:val="none" w:sz="0" w:space="0" w:color="auto"/>
        <w:bottom w:val="none" w:sz="0" w:space="0" w:color="auto"/>
        <w:right w:val="none" w:sz="0" w:space="0" w:color="auto"/>
      </w:divBdr>
    </w:div>
    <w:div w:id="599144746">
      <w:bodyDiv w:val="1"/>
      <w:marLeft w:val="0"/>
      <w:marRight w:val="0"/>
      <w:marTop w:val="0"/>
      <w:marBottom w:val="0"/>
      <w:divBdr>
        <w:top w:val="none" w:sz="0" w:space="0" w:color="auto"/>
        <w:left w:val="none" w:sz="0" w:space="0" w:color="auto"/>
        <w:bottom w:val="none" w:sz="0" w:space="0" w:color="auto"/>
        <w:right w:val="none" w:sz="0" w:space="0" w:color="auto"/>
      </w:divBdr>
    </w:div>
    <w:div w:id="779223045">
      <w:bodyDiv w:val="1"/>
      <w:marLeft w:val="0"/>
      <w:marRight w:val="0"/>
      <w:marTop w:val="0"/>
      <w:marBottom w:val="0"/>
      <w:divBdr>
        <w:top w:val="none" w:sz="0" w:space="0" w:color="auto"/>
        <w:left w:val="none" w:sz="0" w:space="0" w:color="auto"/>
        <w:bottom w:val="none" w:sz="0" w:space="0" w:color="auto"/>
        <w:right w:val="none" w:sz="0" w:space="0" w:color="auto"/>
      </w:divBdr>
    </w:div>
    <w:div w:id="1129519754">
      <w:bodyDiv w:val="1"/>
      <w:marLeft w:val="0"/>
      <w:marRight w:val="0"/>
      <w:marTop w:val="0"/>
      <w:marBottom w:val="0"/>
      <w:divBdr>
        <w:top w:val="none" w:sz="0" w:space="0" w:color="auto"/>
        <w:left w:val="none" w:sz="0" w:space="0" w:color="auto"/>
        <w:bottom w:val="none" w:sz="0" w:space="0" w:color="auto"/>
        <w:right w:val="none" w:sz="0" w:space="0" w:color="auto"/>
      </w:divBdr>
    </w:div>
    <w:div w:id="1176336753">
      <w:bodyDiv w:val="1"/>
      <w:marLeft w:val="0"/>
      <w:marRight w:val="0"/>
      <w:marTop w:val="0"/>
      <w:marBottom w:val="0"/>
      <w:divBdr>
        <w:top w:val="none" w:sz="0" w:space="0" w:color="auto"/>
        <w:left w:val="none" w:sz="0" w:space="0" w:color="auto"/>
        <w:bottom w:val="none" w:sz="0" w:space="0" w:color="auto"/>
        <w:right w:val="none" w:sz="0" w:space="0" w:color="auto"/>
      </w:divBdr>
    </w:div>
    <w:div w:id="1460755747">
      <w:bodyDiv w:val="1"/>
      <w:marLeft w:val="0"/>
      <w:marRight w:val="0"/>
      <w:marTop w:val="0"/>
      <w:marBottom w:val="0"/>
      <w:divBdr>
        <w:top w:val="none" w:sz="0" w:space="0" w:color="auto"/>
        <w:left w:val="none" w:sz="0" w:space="0" w:color="auto"/>
        <w:bottom w:val="none" w:sz="0" w:space="0" w:color="auto"/>
        <w:right w:val="none" w:sz="0" w:space="0" w:color="auto"/>
      </w:divBdr>
    </w:div>
    <w:div w:id="1507020412">
      <w:bodyDiv w:val="1"/>
      <w:marLeft w:val="0"/>
      <w:marRight w:val="0"/>
      <w:marTop w:val="0"/>
      <w:marBottom w:val="0"/>
      <w:divBdr>
        <w:top w:val="none" w:sz="0" w:space="0" w:color="auto"/>
        <w:left w:val="none" w:sz="0" w:space="0" w:color="auto"/>
        <w:bottom w:val="none" w:sz="0" w:space="0" w:color="auto"/>
        <w:right w:val="none" w:sz="0" w:space="0" w:color="auto"/>
      </w:divBdr>
    </w:div>
    <w:div w:id="1621690571">
      <w:bodyDiv w:val="1"/>
      <w:marLeft w:val="0"/>
      <w:marRight w:val="0"/>
      <w:marTop w:val="0"/>
      <w:marBottom w:val="0"/>
      <w:divBdr>
        <w:top w:val="none" w:sz="0" w:space="0" w:color="auto"/>
        <w:left w:val="none" w:sz="0" w:space="0" w:color="auto"/>
        <w:bottom w:val="none" w:sz="0" w:space="0" w:color="auto"/>
        <w:right w:val="none" w:sz="0" w:space="0" w:color="auto"/>
      </w:divBdr>
    </w:div>
    <w:div w:id="17720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bic.com/sites/default/files/2021-12/COVID-19%20Vaccination%20Policy%20US%20Only%20%283%29.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16</Global_x0020_Process_x0020_Owners>
    <Reference_x0020_Docs xmlns="6ea98299-b203-4d13-acf8-7d6cbf3e7250" xsi:nil="true"/>
    <SAP_x0020_Roles xmlns="6ea98299-b203-4d13-acf8-7d6cbf3e7250"/>
    <Process_x0020_Topic xmlns="6ea98299-b203-4d13-acf8-7d6cbf3e7250"/>
    <Parent xmlns="6ea98299-b203-4d13-acf8-7d6cbf3e7250">PF-012</Parent>
    <Process_x0020_Seach_x0020_Field xmlns="6ea98299-b203-4d13-acf8-7d6cbf3e7250">0 31;#Procurement;#59;#Legal</Process_x0020_Seach_x0020_Field>
    <Revision xmlns="6ea98299-b203-4d13-acf8-7d6cbf3e7250" xsi:nil="true"/>
    <Locations xmlns="6ea98299-b203-4d13-acf8-7d6cbf3e7250"/>
    <Comments xmlns="6ea98299-b203-4d13-acf8-7d6cbf3e7250">"Rev F, 12-Feb-2024: Added new QMS mandatory FAR clause"</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59</Value>
    </ProccessTopic>
    <Standards_x0020_Supported xmlns="1c5279a2-1e9f-4c45-957d-e231c6798b08">
      <Value>AS9100</Value>
      <Value>ISO 9001</Value>
    </Standards_x0020_Supported>
    <User_x0020_Role xmlns="6ea98299-b203-4d13-acf8-7d6cbf3e7250">
      <Value>3</Value>
      <Value>33</Value>
      <Value>72</Value>
      <Value>73</Value>
    </User_x0020_Role>
    <Process_x0020_Stakeholders xmlns="6ea98299-b203-4d13-acf8-7d6cbf3e7250">
      <Value>3</Value>
      <Value>33</Value>
      <Value>72</Value>
      <Value>73</Value>
    </Process_x0020_Stakeholders>
    <Process_x0020_Inputs_x0020__x0028_Records_x0029_ xmlns="6ea98299-b203-4d13-acf8-7d6cbf3e7250" xsi:nil="true"/>
    <Gate_x0020_Review xmlns="6ea98299-b203-4d13-acf8-7d6cbf3e7250" xsi:nil="true"/>
    <SharedWithUsers xmlns="1c5279a2-1e9f-4c45-957d-e231c6798b08">
      <UserInfo>
        <DisplayName>Beguin, Jeffrey (US)</DisplayName>
        <AccountId>1403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1203-CC22-44CD-B6D2-B6335D3B2C2A}">
  <ds:schemaRefs>
    <ds:schemaRef ds:uri="http://purl.org/dc/elements/1.1/"/>
    <ds:schemaRef ds:uri="http://schemas.microsoft.com/office/2006/metadata/properties"/>
    <ds:schemaRef ds:uri="1c5279a2-1e9f-4c45-957d-e231c6798b0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ea98299-b203-4d13-acf8-7d6cbf3e7250"/>
    <ds:schemaRef ds:uri="http://www.w3.org/XML/1998/namespace"/>
  </ds:schemaRefs>
</ds:datastoreItem>
</file>

<file path=customXml/itemProps2.xml><?xml version="1.0" encoding="utf-8"?>
<ds:datastoreItem xmlns:ds="http://schemas.openxmlformats.org/officeDocument/2006/customXml" ds:itemID="{0EE42E98-92D8-4A0A-9F9E-AAFDD3969492}">
  <ds:schemaRefs>
    <ds:schemaRef ds:uri="http://schemas.microsoft.com/sharepoint/v3/contenttype/forms"/>
  </ds:schemaRefs>
</ds:datastoreItem>
</file>

<file path=customXml/itemProps3.xml><?xml version="1.0" encoding="utf-8"?>
<ds:datastoreItem xmlns:ds="http://schemas.openxmlformats.org/officeDocument/2006/customXml" ds:itemID="{C77837C3-1800-40D8-BC63-5CC1589D7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BBEB8-3CAF-4D51-9E00-A59616B7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16095</Words>
  <Characters>91747</Characters>
  <Application>Microsoft Office Word</Application>
  <DocSecurity>4</DocSecurity>
  <Lines>764</Lines>
  <Paragraphs>215</Paragraphs>
  <ScaleCrop>false</ScaleCrop>
  <HeadingPairs>
    <vt:vector size="2" baseType="variant">
      <vt:variant>
        <vt:lpstr>Title</vt:lpstr>
      </vt:variant>
      <vt:variant>
        <vt:i4>1</vt:i4>
      </vt:variant>
    </vt:vector>
  </HeadingPairs>
  <TitlesOfParts>
    <vt:vector size="1" baseType="lpstr">
      <vt:lpstr>General Provisions, FAR &amp; DFAR Flowdown Provisions</vt:lpstr>
    </vt:vector>
  </TitlesOfParts>
  <Company>Cubic Transportation Systems, Inc.</Company>
  <LinksUpToDate>false</LinksUpToDate>
  <CharactersWithSpaces>107627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Provisions, FAR &amp; DFAR Flow Down Provisions</dc:title>
  <dc:creator>richard.castiglia@cubic.com</dc:creator>
  <cp:keywords>S185, FAR, DFAR, Subcontract, PO, P.O., Purchase Order</cp:keywords>
  <cp:lastModifiedBy>Jaswal, Rajinder Rajan (IN)</cp:lastModifiedBy>
  <cp:revision>2</cp:revision>
  <cp:lastPrinted>2020-05-01T15:51:00Z</cp:lastPrinted>
  <dcterms:created xsi:type="dcterms:W3CDTF">2024-11-26T17:49:00Z</dcterms:created>
  <dcterms:modified xsi:type="dcterms:W3CDTF">2024-11-26T17:49:00Z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62cef989-cc39-45ec-afa0-3428c4d1c5e9</vt:lpwstr>
  </property>
  <property fmtid="{D5CDD505-2E9C-101B-9397-08002B2CF9AE}" pid="3" name="VisualMarkings">
    <vt:lpwstr>NO</vt:lpwstr>
  </property>
  <property fmtid="{D5CDD505-2E9C-101B-9397-08002B2CF9AE}" pid="4" name="Category">
    <vt:lpwstr>IU</vt:lpwstr>
  </property>
  <property fmtid="{D5CDD505-2E9C-101B-9397-08002B2CF9AE}" pid="5" name="ContentTypeId">
    <vt:lpwstr>0x01010083D8FBF75CCCCD4AAC3326FD87DEF6B7</vt:lpwstr>
  </property>
  <property fmtid="{D5CDD505-2E9C-101B-9397-08002B2CF9AE}" pid="6" name="WorkflowChangePath">
    <vt:lpwstr>6cb5e6b5-c519-49d6-9044-aad04caf323d,4;6cb5e6b5-c519-49d6-9044-aad04caf323d,5;4ad35a27-45af-467a-b37f-c4747d031750,3;4ad35a27-45af-467a-b37f-c4747d031750,5;4ad35a27-45af-467a-b37f-c4747d031750,7;c5b7e5f4-09f5-4563-8118-d5eb9a92633f,4;4ad35a27-45af-467a-b37f-c4747d031750,15;4ad35a27-45af-467a-b37f-c4747d031750,17;4ad35a27-45af-467a-b37f-c4747d031750,19;4ad35a27-45af-467a-b37f-c4747d031750,21;4ad35a27-45af-467a-b37f-c4747d031750,26;4ad35a27-45af-467a-b37f-c4747d031750,28;4ad35a27-45af-467a-b37f-c4747d031750,30;4ad35a27-45af-467a-b37f-c4747d031750,33;4ad35a27-45af-467a-b37f-c4747d031750,35;4ad35a27-45af-467a-b37f-c4747d031750,37;4ad35a27-45af-467a-b37f-c4747d031750,40;4ad35a27-45af-467a-b37f-c4747d031750,42;4ad35a27-45af-467a-b37f-c4747d031750,44;4ad35a27-45af-467a-b37f-c4747d031750,46;</vt:lpwstr>
  </property>
  <property fmtid="{D5CDD505-2E9C-101B-9397-08002B2CF9AE}" pid="7" name="LastSaved">
    <vt:filetime>2021-12-02T00:00:00Z</vt:filetime>
  </property>
  <property fmtid="{D5CDD505-2E9C-101B-9397-08002B2CF9AE}" pid="8" name="Created">
    <vt:filetime>2021-01-05T00:00:00Z</vt:filetime>
  </property>
  <property fmtid="{D5CDD505-2E9C-101B-9397-08002B2CF9AE}" pid="9" name="MSIP_Label_3fd08519-d6c6-43fb-b290-d45b6185117e_Enabled">
    <vt:lpwstr>true</vt:lpwstr>
  </property>
  <property fmtid="{D5CDD505-2E9C-101B-9397-08002B2CF9AE}" pid="10" name="MSIP_Label_3fd08519-d6c6-43fb-b290-d45b6185117e_SetDate">
    <vt:lpwstr>2023-07-10T12:41:57Z</vt:lpwstr>
  </property>
  <property fmtid="{D5CDD505-2E9C-101B-9397-08002B2CF9AE}" pid="11" name="MSIP_Label_3fd08519-d6c6-43fb-b290-d45b6185117e_Method">
    <vt:lpwstr>Privileged</vt:lpwstr>
  </property>
  <property fmtid="{D5CDD505-2E9C-101B-9397-08002B2CF9AE}" pid="12" name="MSIP_Label_3fd08519-d6c6-43fb-b290-d45b6185117e_Name">
    <vt:lpwstr>Internal Use</vt:lpwstr>
  </property>
  <property fmtid="{D5CDD505-2E9C-101B-9397-08002B2CF9AE}" pid="13" name="MSIP_Label_3fd08519-d6c6-43fb-b290-d45b6185117e_SiteId">
    <vt:lpwstr>10d6de58-a709-4821-a02c-4c46747e0059</vt:lpwstr>
  </property>
  <property fmtid="{D5CDD505-2E9C-101B-9397-08002B2CF9AE}" pid="14" name="MSIP_Label_3fd08519-d6c6-43fb-b290-d45b6185117e_ActionId">
    <vt:lpwstr>5ea2e04e-212f-4e9a-a3e1-e8fc3aa57169</vt:lpwstr>
  </property>
  <property fmtid="{D5CDD505-2E9C-101B-9397-08002B2CF9AE}" pid="15" name="MSIP_Label_3fd08519-d6c6-43fb-b290-d45b6185117e_ContentBits">
    <vt:lpwstr>2</vt:lpwstr>
  </property>
</Properties>
</file>